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330" w:rsidRPr="00390506" w:rsidRDefault="00390506" w:rsidP="00371631">
      <w:pPr>
        <w:pStyle w:val="Heading2"/>
        <w:keepLines/>
        <w:pageBreakBefore/>
        <w:spacing w:before="120" w:after="120" w:line="280" w:lineRule="exact"/>
        <w:rPr>
          <w:rFonts w:ascii="Tahoma" w:hAnsi="Tahoma" w:cs="Tahoma"/>
          <w:bCs/>
          <w:i w:val="0"/>
          <w:color w:val="990000"/>
          <w:szCs w:val="22"/>
          <w:lang w:eastAsia="el-GR"/>
        </w:rPr>
      </w:pPr>
      <w:r w:rsidRPr="002F3803">
        <w:rPr>
          <w:rFonts w:ascii="Tahoma" w:hAnsi="Tahoma" w:cs="Tahoma"/>
          <w:bCs/>
          <w:i w:val="0"/>
          <w:color w:val="990000"/>
          <w:szCs w:val="22"/>
          <w:lang w:eastAsia="el-GR"/>
        </w:rPr>
        <w:t>ΟΔΗΓΙΑ Ο_Λ.ΙΙ.2_</w:t>
      </w:r>
      <w:r>
        <w:rPr>
          <w:rFonts w:ascii="Tahoma" w:hAnsi="Tahoma" w:cs="Tahoma"/>
          <w:bCs/>
          <w:i w:val="0"/>
          <w:color w:val="990000"/>
          <w:szCs w:val="22"/>
          <w:lang w:eastAsia="el-GR"/>
        </w:rPr>
        <w:t>2: Οδηγί</w:t>
      </w:r>
      <w:r w:rsidR="00AC34AE">
        <w:rPr>
          <w:rFonts w:ascii="Tahoma" w:hAnsi="Tahoma" w:cs="Tahoma"/>
          <w:bCs/>
          <w:i w:val="0"/>
          <w:color w:val="990000"/>
          <w:szCs w:val="22"/>
          <w:lang w:eastAsia="el-GR"/>
        </w:rPr>
        <w:t>ες</w:t>
      </w:r>
      <w:r>
        <w:rPr>
          <w:rFonts w:ascii="Tahoma" w:hAnsi="Tahoma" w:cs="Tahoma"/>
          <w:bCs/>
          <w:i w:val="0"/>
          <w:color w:val="990000"/>
          <w:szCs w:val="22"/>
          <w:lang w:eastAsia="el-GR"/>
        </w:rPr>
        <w:t xml:space="preserve"> </w:t>
      </w:r>
      <w:r w:rsidR="00EB04A1" w:rsidRPr="00390506">
        <w:rPr>
          <w:rFonts w:ascii="Tahoma" w:hAnsi="Tahoma" w:cs="Tahoma"/>
          <w:bCs/>
          <w:i w:val="0"/>
          <w:color w:val="990000"/>
          <w:szCs w:val="22"/>
          <w:lang w:eastAsia="el-GR"/>
        </w:rPr>
        <w:t xml:space="preserve">συμπλήρωσης Λίστας Ελέγχου </w:t>
      </w:r>
      <w:r w:rsidR="000E6236">
        <w:rPr>
          <w:rFonts w:ascii="Tahoma" w:hAnsi="Tahoma" w:cs="Tahoma"/>
          <w:bCs/>
          <w:i w:val="0"/>
          <w:color w:val="990000"/>
          <w:szCs w:val="22"/>
          <w:lang w:eastAsia="el-GR"/>
        </w:rPr>
        <w:t>διακήρυξης</w:t>
      </w:r>
      <w:r w:rsidR="00EB04A1" w:rsidRPr="00390506">
        <w:rPr>
          <w:rFonts w:ascii="Tahoma" w:hAnsi="Tahoma" w:cs="Tahoma"/>
          <w:bCs/>
          <w:i w:val="0"/>
          <w:color w:val="990000"/>
          <w:szCs w:val="22"/>
          <w:lang w:eastAsia="el-GR"/>
        </w:rPr>
        <w:t xml:space="preserve"> προμηθειών και υπηρεσιών (που εμπίπτουν στο πεδίο εφαρμογής των  οδηγιών</w:t>
      </w:r>
      <w:r w:rsidR="009A1E3F" w:rsidRPr="00390506">
        <w:rPr>
          <w:rFonts w:ascii="Tahoma" w:hAnsi="Tahoma" w:cs="Tahoma"/>
          <w:bCs/>
          <w:i w:val="0"/>
          <w:color w:val="990000"/>
          <w:szCs w:val="22"/>
          <w:lang w:eastAsia="el-GR"/>
        </w:rPr>
        <w:t xml:space="preserve"> της ΕΕ</w:t>
      </w:r>
      <w:r w:rsidR="00EB04A1" w:rsidRPr="00390506">
        <w:rPr>
          <w:rFonts w:ascii="Tahoma" w:hAnsi="Tahoma" w:cs="Tahoma"/>
          <w:bCs/>
          <w:i w:val="0"/>
          <w:color w:val="990000"/>
          <w:szCs w:val="22"/>
          <w:lang w:eastAsia="el-GR"/>
        </w:rPr>
        <w:t>)</w:t>
      </w:r>
    </w:p>
    <w:p w:rsidR="0067221E" w:rsidRPr="00B441EA" w:rsidRDefault="0067221E" w:rsidP="00B441EA">
      <w:pPr>
        <w:spacing w:before="120" w:after="120" w:line="280" w:lineRule="exact"/>
        <w:jc w:val="both"/>
        <w:rPr>
          <w:rFonts w:ascii="Tahoma" w:eastAsia="Arial Unicode MS" w:hAnsi="Tahoma" w:cs="Tahoma"/>
          <w:b/>
          <w:sz w:val="18"/>
          <w:szCs w:val="18"/>
        </w:rPr>
      </w:pPr>
    </w:p>
    <w:p w:rsidR="000F3461" w:rsidRPr="00B441EA" w:rsidRDefault="007D78EA" w:rsidP="00B441EA">
      <w:pPr>
        <w:spacing w:before="120" w:after="120" w:line="280" w:lineRule="exact"/>
        <w:jc w:val="center"/>
        <w:rPr>
          <w:rFonts w:ascii="Tahoma" w:eastAsia="Arial Unicode MS" w:hAnsi="Tahoma" w:cs="Tahoma"/>
          <w:b/>
          <w:sz w:val="20"/>
          <w:szCs w:val="20"/>
        </w:rPr>
      </w:pPr>
      <w:r w:rsidRPr="00B441EA">
        <w:rPr>
          <w:rFonts w:ascii="Tahoma" w:eastAsia="Arial Unicode MS" w:hAnsi="Tahoma" w:cs="Tahoma"/>
          <w:b/>
          <w:sz w:val="20"/>
          <w:szCs w:val="20"/>
        </w:rPr>
        <w:t>ΕΙΣΑΓΩΓΗ</w:t>
      </w:r>
    </w:p>
    <w:p w:rsidR="000A53FD" w:rsidRPr="00B441EA" w:rsidRDefault="000B636A" w:rsidP="00B441EA">
      <w:pPr>
        <w:spacing w:before="120" w:after="120" w:line="280" w:lineRule="exact"/>
        <w:jc w:val="both"/>
        <w:rPr>
          <w:rFonts w:ascii="Tahoma" w:eastAsia="Arial Unicode MS" w:hAnsi="Tahoma" w:cs="Tahoma"/>
          <w:sz w:val="18"/>
          <w:szCs w:val="18"/>
        </w:rPr>
      </w:pPr>
      <w:r w:rsidRPr="00B441EA">
        <w:rPr>
          <w:rFonts w:ascii="Tahoma" w:eastAsia="Arial Unicode MS" w:hAnsi="Tahoma" w:cs="Tahoma"/>
          <w:sz w:val="18"/>
          <w:szCs w:val="18"/>
        </w:rPr>
        <w:t>Η Λ.Ι</w:t>
      </w:r>
      <w:r w:rsidR="000E3CC7" w:rsidRPr="00B441EA">
        <w:rPr>
          <w:rFonts w:ascii="Tahoma" w:eastAsia="Arial Unicode MS" w:hAnsi="Tahoma" w:cs="Tahoma"/>
          <w:sz w:val="18"/>
          <w:szCs w:val="18"/>
        </w:rPr>
        <w:t>Ι</w:t>
      </w:r>
      <w:r w:rsidRPr="00B441EA">
        <w:rPr>
          <w:rFonts w:ascii="Tahoma" w:eastAsia="Arial Unicode MS" w:hAnsi="Tahoma" w:cs="Tahoma"/>
          <w:sz w:val="18"/>
          <w:szCs w:val="18"/>
        </w:rPr>
        <w:t>.</w:t>
      </w:r>
      <w:r w:rsidR="00EB04A1" w:rsidRPr="00B441EA">
        <w:rPr>
          <w:rFonts w:ascii="Tahoma" w:eastAsia="Arial Unicode MS" w:hAnsi="Tahoma" w:cs="Tahoma"/>
          <w:sz w:val="18"/>
          <w:szCs w:val="18"/>
        </w:rPr>
        <w:t>2</w:t>
      </w:r>
      <w:r w:rsidRPr="00B441EA">
        <w:rPr>
          <w:rFonts w:ascii="Tahoma" w:eastAsia="Arial Unicode MS" w:hAnsi="Tahoma" w:cs="Tahoma"/>
          <w:sz w:val="18"/>
          <w:szCs w:val="18"/>
        </w:rPr>
        <w:t xml:space="preserve">_2 συμπληρώνεται </w:t>
      </w:r>
      <w:r w:rsidR="00F4658D" w:rsidRPr="00B441EA">
        <w:rPr>
          <w:rFonts w:ascii="Tahoma" w:eastAsia="Arial Unicode MS" w:hAnsi="Tahoma" w:cs="Tahoma"/>
          <w:sz w:val="18"/>
          <w:szCs w:val="18"/>
        </w:rPr>
        <w:t>στις περιπτώσεις</w:t>
      </w:r>
      <w:r w:rsidR="00257041" w:rsidRPr="00B441EA">
        <w:rPr>
          <w:rFonts w:ascii="Tahoma" w:eastAsia="Arial Unicode MS" w:hAnsi="Tahoma" w:cs="Tahoma"/>
          <w:sz w:val="18"/>
          <w:szCs w:val="18"/>
        </w:rPr>
        <w:t xml:space="preserve"> </w:t>
      </w:r>
      <w:r w:rsidR="001E09BF" w:rsidRPr="00B441EA">
        <w:rPr>
          <w:rFonts w:ascii="Tahoma" w:eastAsia="Arial Unicode MS" w:hAnsi="Tahoma" w:cs="Tahoma"/>
          <w:sz w:val="18"/>
          <w:szCs w:val="18"/>
        </w:rPr>
        <w:t>προ</w:t>
      </w:r>
      <w:r w:rsidR="00257041" w:rsidRPr="00B441EA">
        <w:rPr>
          <w:rFonts w:ascii="Tahoma" w:eastAsia="Arial Unicode MS" w:hAnsi="Tahoma" w:cs="Tahoma"/>
          <w:sz w:val="18"/>
          <w:szCs w:val="18"/>
        </w:rPr>
        <w:t>κηρύξεων για την ανάθεση</w:t>
      </w:r>
      <w:r w:rsidRPr="00B441EA">
        <w:rPr>
          <w:rFonts w:ascii="Tahoma" w:eastAsia="Arial Unicode MS" w:hAnsi="Tahoma" w:cs="Tahoma"/>
          <w:sz w:val="18"/>
          <w:szCs w:val="18"/>
        </w:rPr>
        <w:t xml:space="preserve"> </w:t>
      </w:r>
      <w:r w:rsidR="00257041" w:rsidRPr="00B441EA">
        <w:rPr>
          <w:rFonts w:ascii="Tahoma" w:eastAsia="Arial Unicode MS" w:hAnsi="Tahoma" w:cs="Tahoma"/>
          <w:sz w:val="18"/>
          <w:szCs w:val="18"/>
        </w:rPr>
        <w:t>δ</w:t>
      </w:r>
      <w:r w:rsidRPr="00B441EA">
        <w:rPr>
          <w:rFonts w:ascii="Tahoma" w:eastAsia="Arial Unicode MS" w:hAnsi="Tahoma" w:cs="Tahoma"/>
          <w:sz w:val="18"/>
          <w:szCs w:val="18"/>
        </w:rPr>
        <w:t xml:space="preserve">ημοσίων </w:t>
      </w:r>
      <w:r w:rsidR="00257041" w:rsidRPr="00B441EA">
        <w:rPr>
          <w:rFonts w:ascii="Tahoma" w:eastAsia="Arial Unicode MS" w:hAnsi="Tahoma" w:cs="Tahoma"/>
          <w:sz w:val="18"/>
          <w:szCs w:val="18"/>
        </w:rPr>
        <w:t>σ</w:t>
      </w:r>
      <w:r w:rsidRPr="00B441EA">
        <w:rPr>
          <w:rFonts w:ascii="Tahoma" w:eastAsia="Arial Unicode MS" w:hAnsi="Tahoma" w:cs="Tahoma"/>
          <w:sz w:val="18"/>
          <w:szCs w:val="18"/>
        </w:rPr>
        <w:t xml:space="preserve">υμβάσεων </w:t>
      </w:r>
      <w:r w:rsidR="00257041" w:rsidRPr="00B441EA">
        <w:rPr>
          <w:rFonts w:ascii="Tahoma" w:eastAsia="Arial Unicode MS" w:hAnsi="Tahoma" w:cs="Tahoma"/>
          <w:sz w:val="18"/>
          <w:szCs w:val="18"/>
        </w:rPr>
        <w:t>π</w:t>
      </w:r>
      <w:r w:rsidRPr="00B441EA">
        <w:rPr>
          <w:rFonts w:ascii="Tahoma" w:eastAsia="Arial Unicode MS" w:hAnsi="Tahoma" w:cs="Tahoma"/>
          <w:sz w:val="18"/>
          <w:szCs w:val="18"/>
        </w:rPr>
        <w:t xml:space="preserve">ρομηθειών και </w:t>
      </w:r>
      <w:r w:rsidR="00257041" w:rsidRPr="00B441EA">
        <w:rPr>
          <w:rFonts w:ascii="Tahoma" w:eastAsia="Arial Unicode MS" w:hAnsi="Tahoma" w:cs="Tahoma"/>
          <w:sz w:val="18"/>
          <w:szCs w:val="18"/>
        </w:rPr>
        <w:t>υ</w:t>
      </w:r>
      <w:r w:rsidRPr="00B441EA">
        <w:rPr>
          <w:rFonts w:ascii="Tahoma" w:eastAsia="Arial Unicode MS" w:hAnsi="Tahoma" w:cs="Tahoma"/>
          <w:sz w:val="18"/>
          <w:szCs w:val="18"/>
        </w:rPr>
        <w:t>πηρεσιών</w:t>
      </w:r>
      <w:r w:rsidR="00257041" w:rsidRPr="00B441EA">
        <w:rPr>
          <w:rFonts w:ascii="Tahoma" w:eastAsia="Arial Unicode MS" w:hAnsi="Tahoma" w:cs="Tahoma"/>
          <w:sz w:val="18"/>
          <w:szCs w:val="18"/>
        </w:rPr>
        <w:t xml:space="preserve"> </w:t>
      </w:r>
      <w:r w:rsidR="003D2327" w:rsidRPr="00B441EA">
        <w:rPr>
          <w:rFonts w:ascii="Tahoma" w:hAnsi="Tahoma" w:cs="Tahoma"/>
          <w:sz w:val="18"/>
          <w:szCs w:val="18"/>
        </w:rPr>
        <w:t>που εμπίπτουν στο πεδίο εφαρμογής των κοινοτικών οδηγιών</w:t>
      </w:r>
      <w:r w:rsidRPr="00B441EA">
        <w:rPr>
          <w:rFonts w:ascii="Tahoma" w:eastAsia="Arial Unicode MS" w:hAnsi="Tahoma" w:cs="Tahoma"/>
          <w:sz w:val="18"/>
          <w:szCs w:val="18"/>
        </w:rPr>
        <w:t>.</w:t>
      </w:r>
      <w:r w:rsidR="00C3260A" w:rsidRPr="00B441EA">
        <w:rPr>
          <w:rFonts w:ascii="Tahoma" w:eastAsia="Arial Unicode MS" w:hAnsi="Tahoma" w:cs="Tahoma"/>
          <w:sz w:val="18"/>
          <w:szCs w:val="18"/>
        </w:rPr>
        <w:t xml:space="preserve"> </w:t>
      </w:r>
    </w:p>
    <w:p w:rsidR="00C600EF" w:rsidRPr="00B441EA" w:rsidRDefault="00C600EF" w:rsidP="00B441EA">
      <w:pPr>
        <w:spacing w:before="120" w:after="120" w:line="280" w:lineRule="exact"/>
        <w:jc w:val="both"/>
        <w:rPr>
          <w:rFonts w:ascii="Tahoma" w:eastAsia="Arial Unicode MS" w:hAnsi="Tahoma" w:cs="Tahoma"/>
          <w:sz w:val="18"/>
          <w:szCs w:val="18"/>
        </w:rPr>
      </w:pPr>
    </w:p>
    <w:p w:rsidR="000F3461" w:rsidRPr="00B441EA" w:rsidRDefault="007D78EA" w:rsidP="00B441EA">
      <w:pPr>
        <w:spacing w:before="120" w:after="120" w:line="280" w:lineRule="exact"/>
        <w:jc w:val="center"/>
        <w:rPr>
          <w:rFonts w:ascii="Tahoma" w:eastAsia="Arial Unicode MS" w:hAnsi="Tahoma" w:cs="Tahoma"/>
          <w:b/>
          <w:sz w:val="20"/>
          <w:szCs w:val="20"/>
          <w:u w:val="single"/>
        </w:rPr>
      </w:pPr>
      <w:r w:rsidRPr="00B441EA">
        <w:rPr>
          <w:rFonts w:ascii="Tahoma" w:eastAsia="Arial Unicode MS" w:hAnsi="Tahoma" w:cs="Tahoma"/>
          <w:b/>
          <w:sz w:val="20"/>
          <w:szCs w:val="20"/>
        </w:rPr>
        <w:t xml:space="preserve">Α. </w:t>
      </w:r>
      <w:r w:rsidRPr="00B441EA">
        <w:rPr>
          <w:rFonts w:ascii="Tahoma" w:eastAsia="Arial Unicode MS" w:hAnsi="Tahoma" w:cs="Tahoma"/>
          <w:b/>
          <w:sz w:val="20"/>
          <w:szCs w:val="20"/>
          <w:u w:val="single"/>
        </w:rPr>
        <w:t xml:space="preserve">ΒΑΣΙΚΑ ΣΤΟΙΧΕΙΑ </w:t>
      </w:r>
      <w:r w:rsidR="000E6236">
        <w:rPr>
          <w:rFonts w:ascii="Tahoma" w:eastAsia="Arial Unicode MS" w:hAnsi="Tahoma" w:cs="Tahoma"/>
          <w:b/>
          <w:sz w:val="20"/>
          <w:szCs w:val="20"/>
          <w:u w:val="single"/>
        </w:rPr>
        <w:t>ΔΙΑΚΗΡΥΞΗΣ</w:t>
      </w:r>
      <w:r w:rsidR="00C27D69" w:rsidRPr="00B441EA">
        <w:rPr>
          <w:rFonts w:ascii="Tahoma" w:eastAsia="Arial Unicode MS" w:hAnsi="Tahoma" w:cs="Tahoma"/>
          <w:b/>
          <w:sz w:val="20"/>
          <w:szCs w:val="20"/>
          <w:u w:val="single"/>
        </w:rPr>
        <w:t xml:space="preserve"> ΔΙΑΓΩΝΙΣΜΟΥ</w:t>
      </w:r>
    </w:p>
    <w:p w:rsidR="00AB178A" w:rsidRPr="00B441EA" w:rsidRDefault="00AB178A" w:rsidP="00B441EA">
      <w:pPr>
        <w:spacing w:before="120" w:after="120" w:line="280" w:lineRule="exact"/>
        <w:jc w:val="both"/>
        <w:rPr>
          <w:rFonts w:ascii="Tahoma" w:eastAsia="Arial Unicode MS" w:hAnsi="Tahoma" w:cs="Tahoma"/>
          <w:b/>
          <w:bCs/>
          <w:sz w:val="18"/>
          <w:szCs w:val="18"/>
        </w:rPr>
      </w:pPr>
      <w:r w:rsidRPr="00B441EA">
        <w:rPr>
          <w:rFonts w:ascii="Tahoma" w:eastAsia="Arial Unicode MS" w:hAnsi="Tahoma" w:cs="Tahoma"/>
          <w:b/>
          <w:bCs/>
          <w:sz w:val="18"/>
          <w:szCs w:val="18"/>
        </w:rPr>
        <w:t xml:space="preserve">1. ΤΙΤΛΟΣ </w:t>
      </w:r>
      <w:r w:rsidR="000E6236">
        <w:rPr>
          <w:rFonts w:ascii="Tahoma" w:eastAsia="Arial Unicode MS" w:hAnsi="Tahoma" w:cs="Tahoma"/>
          <w:b/>
          <w:bCs/>
          <w:sz w:val="18"/>
          <w:szCs w:val="18"/>
        </w:rPr>
        <w:t xml:space="preserve">ΔΙΑΚΗΡΥΞΗΣ </w:t>
      </w:r>
      <w:r w:rsidRPr="00B441EA">
        <w:rPr>
          <w:rFonts w:ascii="Tahoma" w:eastAsia="Arial Unicode MS" w:hAnsi="Tahoma" w:cs="Tahoma"/>
          <w:b/>
          <w:bCs/>
          <w:sz w:val="18"/>
          <w:szCs w:val="18"/>
        </w:rPr>
        <w:t>ΔΙΑΓΩΝΙΣΜΟΥ</w:t>
      </w:r>
    </w:p>
    <w:p w:rsidR="00DB2C8F" w:rsidRPr="00B441EA" w:rsidRDefault="00DB2C8F" w:rsidP="00B441EA">
      <w:pPr>
        <w:spacing w:before="120" w:after="120" w:line="280" w:lineRule="exact"/>
        <w:jc w:val="both"/>
        <w:rPr>
          <w:rFonts w:ascii="Tahoma" w:hAnsi="Tahoma" w:cs="Tahoma"/>
          <w:sz w:val="18"/>
          <w:szCs w:val="18"/>
        </w:rPr>
      </w:pPr>
      <w:r w:rsidRPr="00B441EA">
        <w:rPr>
          <w:rFonts w:ascii="Tahoma" w:hAnsi="Tahoma" w:cs="Tahoma"/>
          <w:sz w:val="18"/>
          <w:szCs w:val="18"/>
        </w:rPr>
        <w:t xml:space="preserve">Συμπληρώνεται ο τίτλος της </w:t>
      </w:r>
      <w:r w:rsidR="000E6236">
        <w:rPr>
          <w:rFonts w:ascii="Tahoma" w:hAnsi="Tahoma" w:cs="Tahoma"/>
          <w:sz w:val="18"/>
          <w:szCs w:val="18"/>
        </w:rPr>
        <w:t>διακήρυξη</w:t>
      </w:r>
      <w:r w:rsidRPr="00B441EA">
        <w:rPr>
          <w:rFonts w:ascii="Tahoma" w:hAnsi="Tahoma" w:cs="Tahoma"/>
          <w:sz w:val="18"/>
          <w:szCs w:val="18"/>
        </w:rPr>
        <w:t>ς του διαγωνισμού, ο οποίος πρέπει να συνάδει με τον τίτλο του αντίστοιχου υποέργου, όπως αυτός αναγράφεται στην απόφαση ένταξης και το ΤΔΠ.</w:t>
      </w:r>
    </w:p>
    <w:p w:rsidR="007D78EA" w:rsidRPr="00B441EA" w:rsidRDefault="007D78EA" w:rsidP="00B441EA">
      <w:pPr>
        <w:spacing w:before="120" w:after="120" w:line="280" w:lineRule="exact"/>
        <w:jc w:val="both"/>
        <w:rPr>
          <w:rFonts w:ascii="Tahoma" w:eastAsia="Arial Unicode MS" w:hAnsi="Tahoma" w:cs="Tahoma"/>
          <w:b/>
          <w:bCs/>
          <w:sz w:val="18"/>
          <w:szCs w:val="18"/>
        </w:rPr>
      </w:pPr>
    </w:p>
    <w:p w:rsidR="00AF569B" w:rsidRPr="00B441EA" w:rsidRDefault="00AB178A" w:rsidP="00B441EA">
      <w:pPr>
        <w:spacing w:before="120" w:after="120" w:line="280" w:lineRule="exact"/>
        <w:jc w:val="both"/>
        <w:rPr>
          <w:rFonts w:ascii="Tahoma" w:eastAsia="Arial Unicode MS" w:hAnsi="Tahoma" w:cs="Tahoma"/>
          <w:b/>
          <w:bCs/>
          <w:sz w:val="18"/>
          <w:szCs w:val="18"/>
        </w:rPr>
      </w:pPr>
      <w:r w:rsidRPr="00B441EA">
        <w:rPr>
          <w:rFonts w:ascii="Tahoma" w:eastAsia="Arial Unicode MS" w:hAnsi="Tahoma" w:cs="Tahoma"/>
          <w:b/>
          <w:bCs/>
          <w:sz w:val="18"/>
          <w:szCs w:val="18"/>
        </w:rPr>
        <w:t>2.</w:t>
      </w:r>
      <w:r w:rsidR="00371631" w:rsidRPr="00497CC1">
        <w:rPr>
          <w:rFonts w:ascii="Tahoma" w:eastAsia="Arial Unicode MS" w:hAnsi="Tahoma" w:cs="Tahoma"/>
          <w:b/>
          <w:bCs/>
          <w:sz w:val="18"/>
          <w:szCs w:val="18"/>
        </w:rPr>
        <w:t xml:space="preserve"> </w:t>
      </w:r>
      <w:r w:rsidR="00AF569B" w:rsidRPr="00B441EA">
        <w:rPr>
          <w:rFonts w:ascii="Tahoma" w:eastAsia="Arial Unicode MS" w:hAnsi="Tahoma" w:cs="Tahoma"/>
          <w:b/>
          <w:bCs/>
          <w:sz w:val="18"/>
          <w:szCs w:val="18"/>
        </w:rPr>
        <w:t>ΠΡΟΚΗΡΥΣΣΟΜΕΝΟΣ ΠΡΟΫΠΟΛΟΓΙΣΜΟΣ</w:t>
      </w:r>
      <w:r w:rsidR="00030BDB" w:rsidRPr="00B441EA">
        <w:rPr>
          <w:rFonts w:ascii="Tahoma" w:eastAsia="Arial Unicode MS" w:hAnsi="Tahoma" w:cs="Tahoma"/>
          <w:b/>
          <w:bCs/>
          <w:sz w:val="18"/>
          <w:szCs w:val="18"/>
        </w:rPr>
        <w:t xml:space="preserve"> </w:t>
      </w:r>
    </w:p>
    <w:p w:rsidR="00AF569B" w:rsidRPr="00B441EA" w:rsidRDefault="00AF569B" w:rsidP="00B441EA">
      <w:pPr>
        <w:spacing w:before="120" w:after="120" w:line="280" w:lineRule="exact"/>
        <w:jc w:val="both"/>
        <w:rPr>
          <w:rFonts w:ascii="Tahoma" w:eastAsia="Arial Unicode MS" w:hAnsi="Tahoma" w:cs="Tahoma"/>
          <w:sz w:val="18"/>
          <w:szCs w:val="18"/>
        </w:rPr>
      </w:pPr>
      <w:r w:rsidRPr="00B441EA">
        <w:rPr>
          <w:rFonts w:ascii="Tahoma" w:eastAsia="Arial Unicode MS" w:hAnsi="Tahoma" w:cs="Tahoma"/>
          <w:sz w:val="18"/>
          <w:szCs w:val="18"/>
        </w:rPr>
        <w:t>Ο προϋπολογισμός της εκτιμώμενης αξίας μίας δημόσιας σύμβασης βασίζεται στο συνολικό πληρωτέο ποσό εκτός ΦΠΑ, όπως προσδιορίζεται από την Αναθέτουσα Αρχή, κατά το χρόνο αποστολής της προκήρυξης προς δημοσίευση. Δηλαδή ο συνολικός προϋπολογισμός της σύμβασης συμπεριλαμβάνει και τυχόν προβλεπόμενα στη προκήρυξη δικαιώματα προαίρεσης, παρατάσεις, ενδεχόμενα βραβεία συμμετοχής ή/</w:t>
      </w:r>
      <w:r w:rsidR="00497CC1">
        <w:rPr>
          <w:rFonts w:ascii="Tahoma" w:eastAsia="Arial Unicode MS" w:hAnsi="Tahoma" w:cs="Tahoma"/>
          <w:sz w:val="18"/>
          <w:szCs w:val="18"/>
        </w:rPr>
        <w:t xml:space="preserve"> </w:t>
      </w:r>
      <w:r w:rsidRPr="00B441EA">
        <w:rPr>
          <w:rFonts w:ascii="Tahoma" w:eastAsia="Arial Unicode MS" w:hAnsi="Tahoma" w:cs="Tahoma"/>
          <w:sz w:val="18"/>
          <w:szCs w:val="18"/>
        </w:rPr>
        <w:t xml:space="preserve">και καταβολής ποσών στους συμμετέχοντες και την τυχόν εκτιμώμενη αξία της σύμβασης υπηρεσιών που μπορεί να ανατεθεί αργότερα, στις περιπτώσεις μελετών. </w:t>
      </w:r>
    </w:p>
    <w:p w:rsidR="00AF569B" w:rsidRPr="00B441EA" w:rsidRDefault="00AF569B" w:rsidP="00B441EA">
      <w:pPr>
        <w:spacing w:before="120" w:after="120" w:line="280" w:lineRule="exact"/>
        <w:jc w:val="both"/>
        <w:rPr>
          <w:rFonts w:ascii="Tahoma" w:eastAsia="Arial Unicode MS" w:hAnsi="Tahoma" w:cs="Tahoma"/>
          <w:bCs/>
          <w:sz w:val="18"/>
          <w:szCs w:val="18"/>
        </w:rPr>
      </w:pPr>
      <w:r w:rsidRPr="00B441EA">
        <w:rPr>
          <w:rFonts w:ascii="Tahoma" w:eastAsia="Arial Unicode MS" w:hAnsi="Tahoma" w:cs="Tahoma"/>
          <w:bCs/>
          <w:sz w:val="18"/>
          <w:szCs w:val="18"/>
        </w:rPr>
        <w:t xml:space="preserve">Αναγράφεται ο προϋπολογισμός </w:t>
      </w:r>
      <w:r w:rsidR="004A5A3D" w:rsidRPr="00B441EA">
        <w:rPr>
          <w:rFonts w:ascii="Tahoma" w:eastAsia="Arial Unicode MS" w:hAnsi="Tahoma" w:cs="Tahoma"/>
          <w:bCs/>
          <w:sz w:val="18"/>
          <w:szCs w:val="18"/>
        </w:rPr>
        <w:t>προκήρυξης</w:t>
      </w:r>
      <w:r w:rsidRPr="00B441EA">
        <w:rPr>
          <w:rFonts w:ascii="Tahoma" w:eastAsia="Arial Unicode MS" w:hAnsi="Tahoma" w:cs="Tahoma"/>
          <w:bCs/>
          <w:sz w:val="18"/>
          <w:szCs w:val="18"/>
        </w:rPr>
        <w:t xml:space="preserve"> χωρίς ΦΠΑ, συμπεριλαμβανομένων τυχόν δικαιωμάτων προαίρεσης, τυχόν παρατάσεων της σύμβασης κ.λπ., προκειμένου να κριθεί αν το συνολικό ποσό υπερβαίνει ή όχι το όριο εφαρμογής. Τα δικαιώματα προαίρεσης και οι παρατάσεις αποκτούν ιδιαίτερη βαρύτητα κυρίως στις περιπτώσεις που ο προϋπολογισμός της προκήρυξης είναι πλησίον των εκάστοτε ορίων εφαρμογής.</w:t>
      </w:r>
    </w:p>
    <w:p w:rsidR="00AF569B" w:rsidRPr="00B441EA" w:rsidRDefault="00AF569B" w:rsidP="00B441EA">
      <w:pPr>
        <w:spacing w:before="120" w:after="120" w:line="280" w:lineRule="exact"/>
        <w:jc w:val="both"/>
        <w:rPr>
          <w:rFonts w:ascii="Tahoma" w:eastAsia="Arial Unicode MS" w:hAnsi="Tahoma" w:cs="Tahoma"/>
          <w:sz w:val="18"/>
          <w:szCs w:val="18"/>
        </w:rPr>
      </w:pPr>
      <w:r w:rsidRPr="00B441EA">
        <w:rPr>
          <w:rFonts w:ascii="Tahoma" w:eastAsia="Arial Unicode MS" w:hAnsi="Tahoma" w:cs="Tahoma"/>
          <w:sz w:val="18"/>
          <w:szCs w:val="18"/>
        </w:rPr>
        <w:t xml:space="preserve">Ειδικότερα, θα πρέπει να εξεταστεί εάν πρόκειται για μία από τις ακόλουθες περιπτώσεις, οπότε και αντίστοιχα θα προσδιοριστεί ο προϋπολογισμός της υπό ανάθεση σύμβασης: </w:t>
      </w:r>
    </w:p>
    <w:p w:rsidR="00AF569B" w:rsidRPr="00B441EA" w:rsidRDefault="00AF569B" w:rsidP="00B441EA">
      <w:pPr>
        <w:numPr>
          <w:ilvl w:val="0"/>
          <w:numId w:val="11"/>
        </w:numPr>
        <w:tabs>
          <w:tab w:val="clear" w:pos="720"/>
        </w:tabs>
        <w:spacing w:before="120" w:after="120" w:line="280" w:lineRule="exact"/>
        <w:ind w:left="540"/>
        <w:jc w:val="both"/>
        <w:rPr>
          <w:rFonts w:ascii="Tahoma" w:eastAsia="Arial Unicode MS" w:hAnsi="Tahoma" w:cs="Tahoma"/>
          <w:sz w:val="18"/>
          <w:szCs w:val="18"/>
        </w:rPr>
      </w:pPr>
      <w:r w:rsidRPr="00B441EA">
        <w:rPr>
          <w:rFonts w:ascii="Tahoma" w:eastAsia="Arial Unicode MS" w:hAnsi="Tahoma" w:cs="Tahoma"/>
          <w:sz w:val="18"/>
          <w:szCs w:val="18"/>
        </w:rPr>
        <w:t xml:space="preserve">σχεδιαζόμενο έργο ή σχέδιο αγοράς υπηρεσιών, το οποίο μπορεί να οδηγήσει σε ταυτόχρονη σύναψη χωριστών υπηρεσιών κατά τμήματα (αρ. 8 παρ. 5 ΠΔ 60/2007, αρ. 17 παρ. 6 ΠΔ 59/2007) </w:t>
      </w:r>
    </w:p>
    <w:p w:rsidR="00AF569B" w:rsidRPr="00B441EA" w:rsidRDefault="00AF569B" w:rsidP="00B441EA">
      <w:pPr>
        <w:numPr>
          <w:ilvl w:val="0"/>
          <w:numId w:val="11"/>
        </w:numPr>
        <w:tabs>
          <w:tab w:val="clear" w:pos="720"/>
        </w:tabs>
        <w:spacing w:before="120" w:after="120" w:line="280" w:lineRule="exact"/>
        <w:ind w:left="540"/>
        <w:jc w:val="both"/>
        <w:rPr>
          <w:rFonts w:ascii="Tahoma" w:eastAsia="Arial Unicode MS" w:hAnsi="Tahoma" w:cs="Tahoma"/>
          <w:sz w:val="18"/>
          <w:szCs w:val="18"/>
        </w:rPr>
      </w:pPr>
      <w:r w:rsidRPr="00B441EA">
        <w:rPr>
          <w:rFonts w:ascii="Tahoma" w:eastAsia="Arial Unicode MS" w:hAnsi="Tahoma" w:cs="Tahoma"/>
          <w:sz w:val="18"/>
          <w:szCs w:val="18"/>
        </w:rPr>
        <w:t>προμήθεια που έχει ως αντικείμενο την χρηματοδοτική μίσθωση, τη μίσθωση ή τη μίσθωση - πώληση προϊόντων (αρ. 8 παρ. 6 Π.Δ60/2007, αρ. 17 παρ.9 ΠΔ 59/2007)</w:t>
      </w:r>
    </w:p>
    <w:p w:rsidR="00AF569B" w:rsidRPr="00B441EA" w:rsidRDefault="00AF569B" w:rsidP="00B441EA">
      <w:pPr>
        <w:numPr>
          <w:ilvl w:val="0"/>
          <w:numId w:val="11"/>
        </w:numPr>
        <w:tabs>
          <w:tab w:val="clear" w:pos="720"/>
        </w:tabs>
        <w:spacing w:before="120" w:after="120" w:line="280" w:lineRule="exact"/>
        <w:ind w:left="540"/>
        <w:jc w:val="both"/>
        <w:rPr>
          <w:rFonts w:ascii="Tahoma" w:eastAsia="Arial Unicode MS" w:hAnsi="Tahoma" w:cs="Tahoma"/>
          <w:sz w:val="18"/>
          <w:szCs w:val="18"/>
        </w:rPr>
      </w:pPr>
      <w:r w:rsidRPr="00B441EA">
        <w:rPr>
          <w:rFonts w:ascii="Tahoma" w:eastAsia="Arial Unicode MS" w:hAnsi="Tahoma" w:cs="Tahoma"/>
          <w:sz w:val="18"/>
          <w:szCs w:val="18"/>
        </w:rPr>
        <w:t>προμήθεια ή υπηρεσία που έχει περιοδικό χαρακτήρα ή προβλέπεται να ανανεωθεί μέσα σε συγκεκριμένο χρονικό διάστημα (αρ. 8 παρ. 7 ΠΔ 60/2007, αρ. 17 παρ. 8 ΠΔ 59/2007)</w:t>
      </w:r>
    </w:p>
    <w:p w:rsidR="00AF569B" w:rsidRPr="00B441EA" w:rsidRDefault="00AF569B" w:rsidP="00B441EA">
      <w:pPr>
        <w:numPr>
          <w:ilvl w:val="0"/>
          <w:numId w:val="11"/>
        </w:numPr>
        <w:tabs>
          <w:tab w:val="clear" w:pos="720"/>
        </w:tabs>
        <w:spacing w:before="120" w:after="120" w:line="280" w:lineRule="exact"/>
        <w:ind w:left="540"/>
        <w:jc w:val="both"/>
        <w:rPr>
          <w:rFonts w:ascii="Tahoma" w:eastAsia="Arial Unicode MS" w:hAnsi="Tahoma" w:cs="Tahoma"/>
          <w:sz w:val="18"/>
          <w:szCs w:val="18"/>
        </w:rPr>
      </w:pPr>
      <w:r w:rsidRPr="00B441EA">
        <w:rPr>
          <w:rFonts w:ascii="Tahoma" w:eastAsia="Arial Unicode MS" w:hAnsi="Tahoma" w:cs="Tahoma"/>
          <w:sz w:val="18"/>
          <w:szCs w:val="18"/>
        </w:rPr>
        <w:t>σύμβαση ασφαλιστικών υπηρεσιών, τραπεζικών και άλλων χρηματοοικονομικών υπηρεσιών ή σύμβαση που περιλαμβάνει μελέτες (αρ. 8 παρ. 8 περ. α΄ ΠΔ 60/2007, άρ 17 παρ. 10 ΠΔ 59/2007)</w:t>
      </w:r>
    </w:p>
    <w:p w:rsidR="00AF569B" w:rsidRPr="00B441EA" w:rsidRDefault="00AF569B" w:rsidP="00B441EA">
      <w:pPr>
        <w:numPr>
          <w:ilvl w:val="0"/>
          <w:numId w:val="11"/>
        </w:numPr>
        <w:tabs>
          <w:tab w:val="clear" w:pos="720"/>
        </w:tabs>
        <w:spacing w:before="120" w:after="120" w:line="280" w:lineRule="exact"/>
        <w:ind w:left="540"/>
        <w:jc w:val="both"/>
        <w:rPr>
          <w:rFonts w:ascii="Tahoma" w:eastAsia="Arial Unicode MS" w:hAnsi="Tahoma" w:cs="Tahoma"/>
          <w:sz w:val="18"/>
          <w:szCs w:val="18"/>
        </w:rPr>
      </w:pPr>
      <w:r w:rsidRPr="00B441EA">
        <w:rPr>
          <w:rFonts w:ascii="Tahoma" w:eastAsia="Arial Unicode MS" w:hAnsi="Tahoma" w:cs="Tahoma"/>
          <w:sz w:val="18"/>
          <w:szCs w:val="18"/>
        </w:rPr>
        <w:t>σύμβαση υπηρεσιών που δεν αναφέρει συνολική τιμή (αρ. 8 παρ. 8 περ. α΄ ΠΔ 60/2007, αρ. 17 παρ. 11 ΠΔ 59/2007)</w:t>
      </w:r>
    </w:p>
    <w:p w:rsidR="00AF569B" w:rsidRPr="00B441EA" w:rsidRDefault="00AF569B" w:rsidP="00B441EA">
      <w:pPr>
        <w:numPr>
          <w:ilvl w:val="0"/>
          <w:numId w:val="11"/>
        </w:numPr>
        <w:tabs>
          <w:tab w:val="clear" w:pos="720"/>
        </w:tabs>
        <w:spacing w:before="120" w:after="120" w:line="280" w:lineRule="exact"/>
        <w:ind w:left="540"/>
        <w:jc w:val="both"/>
        <w:rPr>
          <w:rFonts w:ascii="Tahoma" w:eastAsia="Arial Unicode MS" w:hAnsi="Tahoma" w:cs="Tahoma"/>
          <w:sz w:val="18"/>
          <w:szCs w:val="18"/>
        </w:rPr>
      </w:pPr>
      <w:r w:rsidRPr="00B441EA">
        <w:rPr>
          <w:rFonts w:ascii="Tahoma" w:eastAsia="Arial Unicode MS" w:hAnsi="Tahoma" w:cs="Tahoma"/>
          <w:sz w:val="18"/>
          <w:szCs w:val="18"/>
        </w:rPr>
        <w:t xml:space="preserve">συμφωνία πλαίσιο ή δυναμικό σύστημα αγορών (αρ. 8 παρ. 9 ΠΔ 60/2007). </w:t>
      </w:r>
    </w:p>
    <w:p w:rsidR="00AF569B" w:rsidRPr="00497CC1" w:rsidRDefault="00AF569B" w:rsidP="00B441EA">
      <w:pPr>
        <w:spacing w:before="120" w:after="120" w:line="280" w:lineRule="exact"/>
        <w:jc w:val="both"/>
        <w:rPr>
          <w:rFonts w:ascii="Tahoma" w:eastAsia="Arial Unicode MS" w:hAnsi="Tahoma" w:cs="Tahoma"/>
          <w:bCs/>
          <w:sz w:val="18"/>
          <w:szCs w:val="18"/>
        </w:rPr>
      </w:pPr>
      <w:r w:rsidRPr="00B441EA">
        <w:rPr>
          <w:rFonts w:ascii="Tahoma" w:eastAsia="Arial Unicode MS" w:hAnsi="Tahoma" w:cs="Tahoma"/>
          <w:bCs/>
          <w:sz w:val="18"/>
          <w:szCs w:val="18"/>
        </w:rPr>
        <w:t xml:space="preserve">Όταν ένα σχέδιο αγοράς υπηρεσιών ή η προμήθεια ομοειδών προϊόντων μπορεί να οδηγήσει σε ταυτόχρονη σύναψη χωριστών συμβάσεων σε τμήματα, για τον καθορισμό του προϋπολογισμού, λαμβάνεται υπόψη η συνολική εκτιμώμενη αξία όλων των τμημάτων. Όταν η συνολική αξία των τμημάτων είναι ίση με ή υπερβαίνει τα ποσά των κατώτατων ορίων το ΠΔ 60/2007 ή το ΠΔ 59/2007 εφαρμόζεται στην ανάθεση κάθε τμήματος. Ωστόσο, προβλέπεται παρέκκλιση από τις παραπάνω προβλέψεις, εφ’ όσον συντρέχουν σωρευτικά οι παρακάτω προϋποθέσεις: </w:t>
      </w:r>
    </w:p>
    <w:p w:rsidR="00AF569B" w:rsidRPr="00B441EA" w:rsidRDefault="00AF569B" w:rsidP="00052E04">
      <w:pPr>
        <w:tabs>
          <w:tab w:val="left" w:pos="540"/>
        </w:tabs>
        <w:spacing w:before="120" w:after="120" w:line="280" w:lineRule="exact"/>
        <w:ind w:left="538" w:hanging="357"/>
        <w:jc w:val="both"/>
        <w:rPr>
          <w:rFonts w:ascii="Tahoma" w:eastAsia="Arial Unicode MS" w:hAnsi="Tahoma" w:cs="Tahoma"/>
          <w:bCs/>
          <w:sz w:val="18"/>
          <w:szCs w:val="18"/>
        </w:rPr>
      </w:pPr>
      <w:r w:rsidRPr="00B441EA">
        <w:rPr>
          <w:rFonts w:ascii="Tahoma" w:eastAsia="Arial Unicode MS" w:hAnsi="Tahoma" w:cs="Tahoma"/>
          <w:bCs/>
          <w:sz w:val="18"/>
          <w:szCs w:val="18"/>
        </w:rPr>
        <w:lastRenderedPageBreak/>
        <w:t>α)</w:t>
      </w:r>
      <w:r w:rsidRPr="00B441EA">
        <w:rPr>
          <w:rFonts w:ascii="Tahoma" w:eastAsia="Arial Unicode MS" w:hAnsi="Tahoma" w:cs="Tahoma"/>
          <w:bCs/>
          <w:sz w:val="18"/>
          <w:szCs w:val="18"/>
        </w:rPr>
        <w:tab/>
        <w:t xml:space="preserve">η εκτιμώμενη αξία εκτός ΦΠΑ για κάθε τμήμα σύμβασης προμήθειας/ υπηρεσιών </w:t>
      </w:r>
      <w:r w:rsidR="00680387" w:rsidRPr="00B441EA">
        <w:rPr>
          <w:rFonts w:ascii="Tahoma" w:eastAsia="Arial Unicode MS" w:hAnsi="Tahoma" w:cs="Tahoma"/>
          <w:bCs/>
          <w:sz w:val="18"/>
          <w:szCs w:val="18"/>
        </w:rPr>
        <w:t xml:space="preserve">για το οποίο θα συναφθεί χωριστή σύμβαση </w:t>
      </w:r>
      <w:r w:rsidRPr="00B441EA">
        <w:rPr>
          <w:rFonts w:ascii="Tahoma" w:eastAsia="Arial Unicode MS" w:hAnsi="Tahoma" w:cs="Tahoma"/>
          <w:bCs/>
          <w:sz w:val="18"/>
          <w:szCs w:val="18"/>
        </w:rPr>
        <w:t>να είναι έως 80.000€</w:t>
      </w:r>
    </w:p>
    <w:p w:rsidR="00AF569B" w:rsidRPr="00B441EA" w:rsidRDefault="00AF569B" w:rsidP="00052E04">
      <w:pPr>
        <w:tabs>
          <w:tab w:val="left" w:pos="540"/>
        </w:tabs>
        <w:spacing w:before="120" w:after="120" w:line="280" w:lineRule="exact"/>
        <w:ind w:left="538" w:hanging="357"/>
        <w:jc w:val="both"/>
        <w:rPr>
          <w:rFonts w:ascii="Tahoma" w:eastAsia="Arial Unicode MS" w:hAnsi="Tahoma" w:cs="Tahoma"/>
          <w:bCs/>
          <w:sz w:val="18"/>
          <w:szCs w:val="18"/>
        </w:rPr>
      </w:pPr>
      <w:r w:rsidRPr="00B441EA">
        <w:rPr>
          <w:rFonts w:ascii="Tahoma" w:eastAsia="Arial Unicode MS" w:hAnsi="Tahoma" w:cs="Tahoma"/>
          <w:bCs/>
          <w:sz w:val="18"/>
          <w:szCs w:val="18"/>
        </w:rPr>
        <w:t>β)</w:t>
      </w:r>
      <w:r w:rsidRPr="00B441EA">
        <w:rPr>
          <w:rFonts w:ascii="Tahoma" w:eastAsia="Arial Unicode MS" w:hAnsi="Tahoma" w:cs="Tahoma"/>
          <w:bCs/>
          <w:sz w:val="18"/>
          <w:szCs w:val="18"/>
        </w:rPr>
        <w:tab/>
        <w:t>το συνολικό ποσό των συγκεκριμένων τμημάτων να μην υπερβαίνει το 20% της συνολικής αξίας όλων των τμημάτων.</w:t>
      </w:r>
    </w:p>
    <w:p w:rsidR="00AF569B" w:rsidRPr="00B441EA" w:rsidRDefault="00AF569B" w:rsidP="00052E04">
      <w:pPr>
        <w:tabs>
          <w:tab w:val="left" w:pos="540"/>
        </w:tabs>
        <w:spacing w:before="120" w:after="120" w:line="280" w:lineRule="exact"/>
        <w:ind w:left="538" w:hanging="357"/>
        <w:jc w:val="both"/>
        <w:rPr>
          <w:rFonts w:ascii="Tahoma" w:eastAsia="Arial Unicode MS" w:hAnsi="Tahoma" w:cs="Tahoma"/>
          <w:bCs/>
          <w:sz w:val="18"/>
          <w:szCs w:val="18"/>
        </w:rPr>
      </w:pPr>
      <w:r w:rsidRPr="00B441EA">
        <w:rPr>
          <w:rFonts w:ascii="Tahoma" w:eastAsia="Arial Unicode MS" w:hAnsi="Tahoma" w:cs="Tahoma"/>
          <w:bCs/>
          <w:sz w:val="18"/>
          <w:szCs w:val="18"/>
        </w:rPr>
        <w:t xml:space="preserve">γ) </w:t>
      </w:r>
      <w:r w:rsidR="001C7C9D" w:rsidRPr="00B441EA">
        <w:rPr>
          <w:rFonts w:ascii="Tahoma" w:eastAsia="Arial Unicode MS" w:hAnsi="Tahoma" w:cs="Tahoma"/>
          <w:bCs/>
          <w:sz w:val="18"/>
          <w:szCs w:val="18"/>
        </w:rPr>
        <w:tab/>
      </w:r>
      <w:r w:rsidRPr="00B441EA">
        <w:rPr>
          <w:rFonts w:ascii="Tahoma" w:eastAsia="Arial Unicode MS" w:hAnsi="Tahoma" w:cs="Tahoma"/>
          <w:bCs/>
          <w:sz w:val="18"/>
          <w:szCs w:val="18"/>
        </w:rPr>
        <w:t>Τα επιμέρους τμήματα των έως 80.000 € να μην είναι ομοειδή μεταξύ τους.</w:t>
      </w:r>
    </w:p>
    <w:p w:rsidR="000B721B" w:rsidRPr="00B441EA" w:rsidRDefault="000B721B" w:rsidP="00B441EA">
      <w:pPr>
        <w:spacing w:before="120" w:after="120" w:line="280" w:lineRule="exact"/>
        <w:jc w:val="both"/>
        <w:rPr>
          <w:rFonts w:ascii="Tahoma" w:eastAsia="Arial Unicode MS" w:hAnsi="Tahoma" w:cs="Tahoma"/>
          <w:b/>
          <w:bCs/>
          <w:sz w:val="18"/>
          <w:szCs w:val="18"/>
        </w:rPr>
      </w:pPr>
    </w:p>
    <w:p w:rsidR="00837522" w:rsidRPr="00B441EA" w:rsidRDefault="00837522" w:rsidP="00B441EA">
      <w:pPr>
        <w:spacing w:before="120" w:after="120" w:line="280" w:lineRule="exact"/>
        <w:jc w:val="both"/>
        <w:rPr>
          <w:rFonts w:ascii="Tahoma" w:eastAsia="Arial Unicode MS" w:hAnsi="Tahoma" w:cs="Tahoma"/>
          <w:b/>
          <w:sz w:val="20"/>
          <w:szCs w:val="20"/>
        </w:rPr>
      </w:pPr>
      <w:r w:rsidRPr="00B441EA">
        <w:rPr>
          <w:rFonts w:ascii="Tahoma" w:eastAsia="Arial Unicode MS" w:hAnsi="Tahoma" w:cs="Tahoma"/>
          <w:b/>
          <w:sz w:val="20"/>
          <w:szCs w:val="20"/>
        </w:rPr>
        <w:t>3. ΑΝΑΘΕΤΟΥΣΑ ΑΡΧΗ</w:t>
      </w:r>
    </w:p>
    <w:p w:rsidR="00837522" w:rsidRPr="00B441EA" w:rsidRDefault="00FA486C" w:rsidP="00B441EA">
      <w:pPr>
        <w:spacing w:before="120" w:after="120" w:line="280" w:lineRule="exact"/>
        <w:jc w:val="both"/>
        <w:rPr>
          <w:rFonts w:ascii="Tahoma" w:eastAsia="Arial Unicode MS" w:hAnsi="Tahoma" w:cs="Tahoma"/>
          <w:b/>
          <w:sz w:val="18"/>
          <w:szCs w:val="18"/>
        </w:rPr>
      </w:pPr>
      <w:r w:rsidRPr="00B441EA">
        <w:rPr>
          <w:rFonts w:ascii="Tahoma" w:eastAsia="Arial Unicode MS" w:hAnsi="Tahoma" w:cs="Tahoma"/>
          <w:b/>
          <w:sz w:val="18"/>
          <w:szCs w:val="18"/>
        </w:rPr>
        <w:t xml:space="preserve">Συμπληρώνονται τα στοιχεία της </w:t>
      </w:r>
      <w:r w:rsidR="00837522" w:rsidRPr="00B441EA">
        <w:rPr>
          <w:rFonts w:ascii="Tahoma" w:eastAsia="Arial Unicode MS" w:hAnsi="Tahoma" w:cs="Tahoma"/>
          <w:b/>
          <w:sz w:val="18"/>
          <w:szCs w:val="18"/>
        </w:rPr>
        <w:t>Αναθέτουσας Αρχής</w:t>
      </w:r>
    </w:p>
    <w:p w:rsidR="00837522" w:rsidRPr="00B441EA" w:rsidRDefault="00837522" w:rsidP="00B441EA">
      <w:pPr>
        <w:spacing w:before="120" w:after="120" w:line="280" w:lineRule="exact"/>
        <w:jc w:val="both"/>
        <w:rPr>
          <w:rFonts w:ascii="Tahoma" w:eastAsia="Arial Unicode MS" w:hAnsi="Tahoma" w:cs="Tahoma"/>
          <w:b/>
          <w:sz w:val="18"/>
          <w:szCs w:val="18"/>
        </w:rPr>
      </w:pPr>
    </w:p>
    <w:p w:rsidR="00837522" w:rsidRPr="00B441EA" w:rsidRDefault="00837522" w:rsidP="00B441EA">
      <w:pPr>
        <w:spacing w:before="120" w:after="120" w:line="280" w:lineRule="exact"/>
        <w:jc w:val="both"/>
        <w:rPr>
          <w:rFonts w:ascii="Tahoma" w:eastAsia="Arial Unicode MS" w:hAnsi="Tahoma" w:cs="Tahoma"/>
          <w:b/>
          <w:sz w:val="18"/>
          <w:szCs w:val="18"/>
        </w:rPr>
      </w:pPr>
      <w:r w:rsidRPr="00B441EA">
        <w:rPr>
          <w:rFonts w:ascii="Tahoma" w:eastAsia="Arial Unicode MS" w:hAnsi="Tahoma" w:cs="Tahoma"/>
          <w:b/>
          <w:sz w:val="18"/>
          <w:szCs w:val="18"/>
        </w:rPr>
        <w:t>4.</w:t>
      </w:r>
      <w:r w:rsidR="003C5BCB" w:rsidRPr="00B441EA">
        <w:rPr>
          <w:rFonts w:ascii="Tahoma" w:eastAsia="Arial Unicode MS" w:hAnsi="Tahoma" w:cs="Tahoma"/>
          <w:b/>
          <w:sz w:val="18"/>
          <w:szCs w:val="18"/>
        </w:rPr>
        <w:t xml:space="preserve">. </w:t>
      </w:r>
      <w:r w:rsidRPr="00B441EA">
        <w:rPr>
          <w:rFonts w:ascii="Tahoma" w:eastAsia="Arial Unicode MS" w:hAnsi="Tahoma" w:cs="Tahoma"/>
          <w:b/>
          <w:sz w:val="18"/>
          <w:szCs w:val="18"/>
        </w:rPr>
        <w:t>ΗΜΕΡΟΜΗΝΙΑ ΥΠΟΒΟΛΗΣ ΤΕΥΧΩΝ ΠΡΟΚΗΡΥΞΗΣ</w:t>
      </w:r>
    </w:p>
    <w:p w:rsidR="00837522" w:rsidRPr="00B441EA" w:rsidRDefault="00837522" w:rsidP="00497CC1">
      <w:pPr>
        <w:spacing w:before="120" w:after="120" w:line="280" w:lineRule="exact"/>
        <w:jc w:val="both"/>
        <w:rPr>
          <w:rFonts w:ascii="Tahoma" w:eastAsia="Arial Unicode MS" w:hAnsi="Tahoma" w:cs="Tahoma"/>
          <w:b/>
          <w:sz w:val="18"/>
          <w:szCs w:val="18"/>
        </w:rPr>
      </w:pPr>
      <w:r w:rsidRPr="00B441EA">
        <w:rPr>
          <w:rFonts w:ascii="Tahoma" w:eastAsia="Arial Unicode MS" w:hAnsi="Tahoma" w:cs="Tahoma"/>
          <w:b/>
          <w:sz w:val="18"/>
          <w:szCs w:val="18"/>
        </w:rPr>
        <w:t>Συμπληρώνεται η σχετική ημερομηνία</w:t>
      </w:r>
      <w:r w:rsidR="00FA486C" w:rsidRPr="00B441EA">
        <w:rPr>
          <w:rFonts w:ascii="Tahoma" w:eastAsia="Arial Unicode MS" w:hAnsi="Tahoma" w:cs="Tahoma"/>
          <w:b/>
          <w:sz w:val="18"/>
          <w:szCs w:val="18"/>
        </w:rPr>
        <w:t xml:space="preserve"> υποβολής των τευχών προκήρυξης στην αρμόδια Αρχή Διαχείρισης</w:t>
      </w:r>
    </w:p>
    <w:p w:rsidR="00837522" w:rsidRPr="00B441EA" w:rsidRDefault="00837522" w:rsidP="00B441EA">
      <w:pPr>
        <w:spacing w:before="120" w:after="120" w:line="280" w:lineRule="exact"/>
        <w:jc w:val="both"/>
        <w:rPr>
          <w:rFonts w:ascii="Tahoma" w:eastAsia="Arial Unicode MS" w:hAnsi="Tahoma" w:cs="Tahoma"/>
          <w:b/>
          <w:sz w:val="18"/>
          <w:szCs w:val="18"/>
        </w:rPr>
      </w:pPr>
    </w:p>
    <w:p w:rsidR="00AF569B" w:rsidRPr="00B441EA" w:rsidRDefault="00837522" w:rsidP="00B441EA">
      <w:pPr>
        <w:spacing w:before="120" w:after="120" w:line="280" w:lineRule="exact"/>
        <w:jc w:val="both"/>
        <w:rPr>
          <w:rFonts w:ascii="Tahoma" w:eastAsia="Arial Unicode MS" w:hAnsi="Tahoma" w:cs="Tahoma"/>
          <w:b/>
          <w:sz w:val="18"/>
          <w:szCs w:val="18"/>
        </w:rPr>
      </w:pPr>
      <w:r w:rsidRPr="00B441EA">
        <w:rPr>
          <w:rFonts w:ascii="Tahoma" w:eastAsia="Arial Unicode MS" w:hAnsi="Tahoma" w:cs="Tahoma"/>
          <w:b/>
          <w:sz w:val="18"/>
          <w:szCs w:val="18"/>
        </w:rPr>
        <w:t xml:space="preserve">5. </w:t>
      </w:r>
      <w:r w:rsidR="00AF569B" w:rsidRPr="00B441EA">
        <w:rPr>
          <w:rFonts w:ascii="Tahoma" w:eastAsia="Arial Unicode MS" w:hAnsi="Tahoma" w:cs="Tahoma"/>
          <w:b/>
          <w:sz w:val="18"/>
          <w:szCs w:val="18"/>
        </w:rPr>
        <w:t>ΥΠΟΒΛΗΘΕΝΤΑ ΣΤΟΙΧΕΙΑ</w:t>
      </w:r>
      <w:r w:rsidR="005C7B02" w:rsidRPr="00B441EA">
        <w:rPr>
          <w:rFonts w:ascii="Tahoma" w:eastAsia="Arial Unicode MS" w:hAnsi="Tahoma" w:cs="Tahoma"/>
          <w:b/>
          <w:sz w:val="18"/>
          <w:szCs w:val="18"/>
        </w:rPr>
        <w:t xml:space="preserve"> </w:t>
      </w:r>
    </w:p>
    <w:p w:rsidR="003C6C05" w:rsidRPr="00B441EA" w:rsidRDefault="00D20C50" w:rsidP="00B441EA">
      <w:pPr>
        <w:spacing w:before="120" w:after="120" w:line="280" w:lineRule="exact"/>
        <w:jc w:val="both"/>
        <w:rPr>
          <w:rFonts w:ascii="Tahoma" w:eastAsia="Arial Unicode MS" w:hAnsi="Tahoma" w:cs="Tahoma"/>
          <w:sz w:val="18"/>
          <w:szCs w:val="18"/>
        </w:rPr>
      </w:pPr>
      <w:r w:rsidRPr="00B441EA">
        <w:rPr>
          <w:rFonts w:ascii="Tahoma" w:eastAsia="Arial Unicode MS" w:hAnsi="Tahoma" w:cs="Tahoma"/>
          <w:sz w:val="18"/>
          <w:szCs w:val="18"/>
        </w:rPr>
        <w:t xml:space="preserve">5.1. </w:t>
      </w:r>
      <w:r w:rsidR="00EB1DB7" w:rsidRPr="00B441EA">
        <w:rPr>
          <w:rFonts w:ascii="Tahoma" w:eastAsia="Arial Unicode MS" w:hAnsi="Tahoma" w:cs="Tahoma"/>
          <w:sz w:val="18"/>
          <w:szCs w:val="18"/>
        </w:rPr>
        <w:t xml:space="preserve">Ως </w:t>
      </w:r>
      <w:r w:rsidR="00EB1DB7" w:rsidRPr="00B441EA">
        <w:rPr>
          <w:rFonts w:ascii="Tahoma" w:eastAsia="Arial Unicode MS" w:hAnsi="Tahoma" w:cs="Tahoma"/>
          <w:b/>
          <w:sz w:val="18"/>
          <w:szCs w:val="18"/>
        </w:rPr>
        <w:t>τεύχη</w:t>
      </w:r>
      <w:r w:rsidR="00C3260A" w:rsidRPr="00B441EA">
        <w:rPr>
          <w:rFonts w:ascii="Tahoma" w:eastAsia="Arial Unicode MS" w:hAnsi="Tahoma" w:cs="Tahoma"/>
          <w:b/>
          <w:sz w:val="18"/>
          <w:szCs w:val="18"/>
        </w:rPr>
        <w:t xml:space="preserve"> </w:t>
      </w:r>
      <w:r w:rsidR="000A53FD" w:rsidRPr="00B441EA">
        <w:rPr>
          <w:rFonts w:ascii="Tahoma" w:eastAsia="Arial Unicode MS" w:hAnsi="Tahoma" w:cs="Tahoma"/>
          <w:b/>
          <w:sz w:val="18"/>
          <w:szCs w:val="18"/>
        </w:rPr>
        <w:t>προκήρυξης</w:t>
      </w:r>
      <w:r w:rsidR="00EB1DB7" w:rsidRPr="00B441EA">
        <w:rPr>
          <w:rFonts w:ascii="Tahoma" w:eastAsia="Arial Unicode MS" w:hAnsi="Tahoma" w:cs="Tahoma"/>
          <w:sz w:val="18"/>
          <w:szCs w:val="18"/>
        </w:rPr>
        <w:t xml:space="preserve"> </w:t>
      </w:r>
      <w:r w:rsidR="007D10FD" w:rsidRPr="00B441EA">
        <w:rPr>
          <w:rFonts w:ascii="Tahoma" w:eastAsia="Arial Unicode MS" w:hAnsi="Tahoma" w:cs="Tahoma"/>
          <w:sz w:val="18"/>
          <w:szCs w:val="18"/>
        </w:rPr>
        <w:t xml:space="preserve">( </w:t>
      </w:r>
      <w:r w:rsidR="00EB1DB7" w:rsidRPr="00B441EA">
        <w:rPr>
          <w:rFonts w:ascii="Tahoma" w:eastAsia="Arial Unicode MS" w:hAnsi="Tahoma" w:cs="Tahoma"/>
          <w:sz w:val="18"/>
          <w:szCs w:val="18"/>
        </w:rPr>
        <w:t xml:space="preserve">νοούνται είτε ένα ενιαίο έγγραφο </w:t>
      </w:r>
      <w:r w:rsidR="003C6C05" w:rsidRPr="00B441EA">
        <w:rPr>
          <w:rFonts w:ascii="Tahoma" w:eastAsia="Arial Unicode MS" w:hAnsi="Tahoma" w:cs="Tahoma"/>
          <w:sz w:val="18"/>
          <w:szCs w:val="18"/>
        </w:rPr>
        <w:t xml:space="preserve">είτε αυτοτελή επιμέρους έγγραφα που συνέχονται μεταξύ τους και που περιλαμβάνουν κατ’ ελάχιστο </w:t>
      </w:r>
      <w:r w:rsidR="00A66BE0" w:rsidRPr="00B441EA">
        <w:rPr>
          <w:rFonts w:ascii="Tahoma" w:eastAsia="Arial Unicode MS" w:hAnsi="Tahoma" w:cs="Tahoma"/>
          <w:sz w:val="18"/>
          <w:szCs w:val="18"/>
        </w:rPr>
        <w:t xml:space="preserve">συνολικά </w:t>
      </w:r>
      <w:r w:rsidR="003C6C05" w:rsidRPr="00B441EA">
        <w:rPr>
          <w:rFonts w:ascii="Tahoma" w:eastAsia="Arial Unicode MS" w:hAnsi="Tahoma" w:cs="Tahoma"/>
          <w:sz w:val="18"/>
          <w:szCs w:val="18"/>
        </w:rPr>
        <w:t xml:space="preserve">τα εξής: </w:t>
      </w:r>
    </w:p>
    <w:p w:rsidR="003D67DB" w:rsidRPr="00B441EA" w:rsidRDefault="003C6C05" w:rsidP="00B441EA">
      <w:pPr>
        <w:numPr>
          <w:ilvl w:val="0"/>
          <w:numId w:val="4"/>
        </w:numPr>
        <w:tabs>
          <w:tab w:val="clear" w:pos="720"/>
        </w:tabs>
        <w:spacing w:before="120" w:after="120" w:line="280" w:lineRule="exact"/>
        <w:ind w:left="540"/>
        <w:jc w:val="both"/>
        <w:rPr>
          <w:rFonts w:ascii="Tahoma" w:eastAsia="Arial Unicode MS" w:hAnsi="Tahoma" w:cs="Tahoma"/>
          <w:sz w:val="18"/>
          <w:szCs w:val="18"/>
        </w:rPr>
      </w:pPr>
      <w:r w:rsidRPr="00B441EA">
        <w:rPr>
          <w:rFonts w:ascii="Tahoma" w:eastAsia="Arial Unicode MS" w:hAnsi="Tahoma" w:cs="Tahoma"/>
          <w:sz w:val="18"/>
          <w:szCs w:val="18"/>
        </w:rPr>
        <w:t>Γ</w:t>
      </w:r>
      <w:r w:rsidR="00EB1DB7" w:rsidRPr="00B441EA">
        <w:rPr>
          <w:rFonts w:ascii="Tahoma" w:eastAsia="Arial Unicode MS" w:hAnsi="Tahoma" w:cs="Tahoma"/>
          <w:sz w:val="18"/>
          <w:szCs w:val="18"/>
        </w:rPr>
        <w:t xml:space="preserve">ενικούς όρους διενέργειας του διαγωνισμού (ενδεικτικά </w:t>
      </w:r>
      <w:r w:rsidR="00F83345" w:rsidRPr="00B441EA">
        <w:rPr>
          <w:rFonts w:ascii="Tahoma" w:eastAsia="Arial Unicode MS" w:hAnsi="Tahoma" w:cs="Tahoma"/>
          <w:sz w:val="18"/>
          <w:szCs w:val="18"/>
        </w:rPr>
        <w:t>ε</w:t>
      </w:r>
      <w:r w:rsidR="00AB6C8E" w:rsidRPr="00B441EA">
        <w:rPr>
          <w:rFonts w:ascii="Tahoma" w:eastAsia="Arial Unicode MS" w:hAnsi="Tahoma" w:cs="Tahoma"/>
          <w:sz w:val="18"/>
          <w:szCs w:val="18"/>
        </w:rPr>
        <w:t>φαρμοστέο δίκαιο</w:t>
      </w:r>
      <w:r w:rsidR="00F4658D" w:rsidRPr="00B441EA">
        <w:rPr>
          <w:rFonts w:ascii="Tahoma" w:eastAsia="Arial Unicode MS" w:hAnsi="Tahoma" w:cs="Tahoma"/>
          <w:sz w:val="18"/>
          <w:szCs w:val="18"/>
        </w:rPr>
        <w:t>,</w:t>
      </w:r>
      <w:r w:rsidR="00C706C3" w:rsidRPr="00B441EA">
        <w:rPr>
          <w:rFonts w:ascii="Tahoma" w:eastAsia="Arial Unicode MS" w:hAnsi="Tahoma" w:cs="Tahoma"/>
          <w:sz w:val="18"/>
          <w:szCs w:val="18"/>
        </w:rPr>
        <w:t xml:space="preserve"> </w:t>
      </w:r>
      <w:r w:rsidR="00EB1DB7" w:rsidRPr="00B441EA">
        <w:rPr>
          <w:rFonts w:ascii="Tahoma" w:eastAsia="Arial Unicode MS" w:hAnsi="Tahoma" w:cs="Tahoma"/>
          <w:sz w:val="18"/>
          <w:szCs w:val="18"/>
        </w:rPr>
        <w:t xml:space="preserve">κανόνες δημοσιότητας, διαδικασία υποβολής προσφορών, εγγυήσεις συμμετοχής, κριτήρια ποιοτικής επιλογής υποψηφίων, δικαιολογητικά συμμετοχής, </w:t>
      </w:r>
      <w:r w:rsidR="00837522" w:rsidRPr="00B441EA">
        <w:rPr>
          <w:rFonts w:ascii="Tahoma" w:eastAsia="Arial Unicode MS" w:hAnsi="Tahoma" w:cs="Tahoma"/>
          <w:sz w:val="18"/>
          <w:szCs w:val="18"/>
        </w:rPr>
        <w:t>λόγοι</w:t>
      </w:r>
      <w:r w:rsidR="00EB1DB7" w:rsidRPr="00B441EA">
        <w:rPr>
          <w:rFonts w:ascii="Tahoma" w:eastAsia="Arial Unicode MS" w:hAnsi="Tahoma" w:cs="Tahoma"/>
          <w:sz w:val="18"/>
          <w:szCs w:val="18"/>
        </w:rPr>
        <w:t xml:space="preserve"> αποκλεισμού, στάδια αξιολόγησης προσφορών, κριτήρια ανάθεσης, τρόπος ανάδειξης αναδόχου, διαδικασία κατακύρωσης, </w:t>
      </w:r>
      <w:r w:rsidRPr="00B441EA">
        <w:rPr>
          <w:rFonts w:ascii="Tahoma" w:eastAsia="Arial Unicode MS" w:hAnsi="Tahoma" w:cs="Tahoma"/>
          <w:sz w:val="18"/>
          <w:szCs w:val="18"/>
        </w:rPr>
        <w:t xml:space="preserve">υπογραφή σύμβασης, </w:t>
      </w:r>
      <w:r w:rsidR="00EB1DB7" w:rsidRPr="00B441EA">
        <w:rPr>
          <w:rFonts w:ascii="Tahoma" w:eastAsia="Arial Unicode MS" w:hAnsi="Tahoma" w:cs="Tahoma"/>
          <w:sz w:val="18"/>
          <w:szCs w:val="18"/>
        </w:rPr>
        <w:t>δ</w:t>
      </w:r>
      <w:r w:rsidRPr="00B441EA">
        <w:rPr>
          <w:rFonts w:ascii="Tahoma" w:eastAsia="Arial Unicode MS" w:hAnsi="Tahoma" w:cs="Tahoma"/>
          <w:sz w:val="18"/>
          <w:szCs w:val="18"/>
        </w:rPr>
        <w:t>ικαστικές προσφυγές ή ενστάσεις</w:t>
      </w:r>
      <w:r w:rsidR="00461CF0" w:rsidRPr="00B441EA">
        <w:rPr>
          <w:rFonts w:ascii="Tahoma" w:eastAsia="Arial Unicode MS" w:hAnsi="Tahoma" w:cs="Tahoma"/>
          <w:sz w:val="18"/>
          <w:szCs w:val="18"/>
        </w:rPr>
        <w:t>)</w:t>
      </w:r>
      <w:r w:rsidRPr="00B441EA">
        <w:rPr>
          <w:rFonts w:ascii="Tahoma" w:eastAsia="Arial Unicode MS" w:hAnsi="Tahoma" w:cs="Tahoma"/>
          <w:sz w:val="18"/>
          <w:szCs w:val="18"/>
        </w:rPr>
        <w:t xml:space="preserve">. </w:t>
      </w:r>
    </w:p>
    <w:p w:rsidR="003C6C05" w:rsidRPr="00B441EA" w:rsidRDefault="003C6C05" w:rsidP="00B441EA">
      <w:pPr>
        <w:numPr>
          <w:ilvl w:val="0"/>
          <w:numId w:val="4"/>
        </w:numPr>
        <w:tabs>
          <w:tab w:val="clear" w:pos="720"/>
        </w:tabs>
        <w:spacing w:before="120" w:after="120" w:line="280" w:lineRule="exact"/>
        <w:ind w:left="540"/>
        <w:jc w:val="both"/>
        <w:rPr>
          <w:rFonts w:ascii="Tahoma" w:eastAsia="Arial Unicode MS" w:hAnsi="Tahoma" w:cs="Tahoma"/>
          <w:sz w:val="18"/>
          <w:szCs w:val="18"/>
        </w:rPr>
      </w:pPr>
      <w:r w:rsidRPr="00B441EA">
        <w:rPr>
          <w:rFonts w:ascii="Tahoma" w:eastAsia="Arial Unicode MS" w:hAnsi="Tahoma" w:cs="Tahoma"/>
          <w:sz w:val="18"/>
          <w:szCs w:val="18"/>
        </w:rPr>
        <w:t>Τεχνικές προδιαγραφές</w:t>
      </w:r>
      <w:r w:rsidR="000A53FD" w:rsidRPr="00B441EA">
        <w:rPr>
          <w:rFonts w:ascii="Tahoma" w:eastAsia="Arial Unicode MS" w:hAnsi="Tahoma" w:cs="Tahoma"/>
          <w:sz w:val="18"/>
          <w:szCs w:val="18"/>
        </w:rPr>
        <w:t>.</w:t>
      </w:r>
    </w:p>
    <w:p w:rsidR="00A422AC" w:rsidRPr="00B441EA" w:rsidRDefault="003C6C05" w:rsidP="00B441EA">
      <w:pPr>
        <w:numPr>
          <w:ilvl w:val="0"/>
          <w:numId w:val="4"/>
        </w:numPr>
        <w:tabs>
          <w:tab w:val="clear" w:pos="720"/>
        </w:tabs>
        <w:spacing w:before="120" w:after="120" w:line="280" w:lineRule="exact"/>
        <w:ind w:left="540"/>
        <w:jc w:val="both"/>
        <w:rPr>
          <w:rFonts w:ascii="Tahoma" w:eastAsia="Arial Unicode MS" w:hAnsi="Tahoma" w:cs="Tahoma"/>
          <w:sz w:val="18"/>
          <w:szCs w:val="18"/>
        </w:rPr>
      </w:pPr>
      <w:r w:rsidRPr="00B441EA">
        <w:rPr>
          <w:rFonts w:ascii="Tahoma" w:eastAsia="Arial Unicode MS" w:hAnsi="Tahoma" w:cs="Tahoma"/>
          <w:sz w:val="18"/>
          <w:szCs w:val="18"/>
        </w:rPr>
        <w:t>Οικονομικούς όρους (</w:t>
      </w:r>
      <w:r w:rsidR="003D67DB" w:rsidRPr="00B441EA">
        <w:rPr>
          <w:rFonts w:ascii="Tahoma" w:eastAsia="Arial Unicode MS" w:hAnsi="Tahoma" w:cs="Tahoma"/>
          <w:sz w:val="18"/>
          <w:szCs w:val="18"/>
        </w:rPr>
        <w:t xml:space="preserve">περιεχόμενο </w:t>
      </w:r>
      <w:r w:rsidR="000A53FD" w:rsidRPr="00B441EA">
        <w:rPr>
          <w:rFonts w:ascii="Tahoma" w:eastAsia="Arial Unicode MS" w:hAnsi="Tahoma" w:cs="Tahoma"/>
          <w:sz w:val="18"/>
          <w:szCs w:val="18"/>
        </w:rPr>
        <w:t xml:space="preserve">και </w:t>
      </w:r>
      <w:r w:rsidRPr="00B441EA">
        <w:rPr>
          <w:rFonts w:ascii="Tahoma" w:eastAsia="Arial Unicode MS" w:hAnsi="Tahoma" w:cs="Tahoma"/>
          <w:sz w:val="18"/>
          <w:szCs w:val="18"/>
        </w:rPr>
        <w:t>τρόπος υποβολής οικονομικής προσφοράς)</w:t>
      </w:r>
      <w:r w:rsidR="000A53FD" w:rsidRPr="00B441EA">
        <w:rPr>
          <w:rFonts w:ascii="Tahoma" w:eastAsia="Arial Unicode MS" w:hAnsi="Tahoma" w:cs="Tahoma"/>
          <w:sz w:val="18"/>
          <w:szCs w:val="18"/>
        </w:rPr>
        <w:t>.</w:t>
      </w:r>
      <w:r w:rsidRPr="00B441EA">
        <w:rPr>
          <w:rFonts w:ascii="Tahoma" w:eastAsia="Arial Unicode MS" w:hAnsi="Tahoma" w:cs="Tahoma"/>
          <w:sz w:val="18"/>
          <w:szCs w:val="18"/>
        </w:rPr>
        <w:t xml:space="preserve"> </w:t>
      </w:r>
    </w:p>
    <w:p w:rsidR="00461CF0" w:rsidRPr="00B441EA" w:rsidRDefault="00EB1DB7" w:rsidP="00B441EA">
      <w:pPr>
        <w:spacing w:before="120" w:after="120" w:line="280" w:lineRule="exact"/>
        <w:jc w:val="both"/>
        <w:rPr>
          <w:rFonts w:ascii="Tahoma" w:eastAsia="Arial Unicode MS" w:hAnsi="Tahoma" w:cs="Tahoma"/>
          <w:sz w:val="18"/>
          <w:szCs w:val="18"/>
        </w:rPr>
      </w:pPr>
      <w:r w:rsidRPr="00B441EA">
        <w:rPr>
          <w:rFonts w:ascii="Tahoma" w:eastAsia="Arial Unicode MS" w:hAnsi="Tahoma" w:cs="Tahoma"/>
          <w:sz w:val="18"/>
          <w:szCs w:val="18"/>
        </w:rPr>
        <w:t xml:space="preserve">Οι δικαιούχοι που αναθέτουν προμήθειες ή μικτές συμβάσεις βάσει των διατάξεων του </w:t>
      </w:r>
      <w:r w:rsidR="004B2941" w:rsidRPr="00B441EA">
        <w:rPr>
          <w:rFonts w:ascii="Tahoma" w:eastAsia="Arial Unicode MS" w:hAnsi="Tahoma" w:cs="Tahoma"/>
          <w:sz w:val="18"/>
          <w:szCs w:val="18"/>
        </w:rPr>
        <w:t>ΠΔ</w:t>
      </w:r>
      <w:r w:rsidRPr="00B441EA">
        <w:rPr>
          <w:rFonts w:ascii="Tahoma" w:eastAsia="Arial Unicode MS" w:hAnsi="Tahoma" w:cs="Tahoma"/>
          <w:sz w:val="18"/>
          <w:szCs w:val="18"/>
        </w:rPr>
        <w:t xml:space="preserve"> 118/2007 </w:t>
      </w:r>
      <w:r w:rsidR="0082295E" w:rsidRPr="00B441EA">
        <w:rPr>
          <w:rFonts w:ascii="Tahoma" w:eastAsia="Arial Unicode MS" w:hAnsi="Tahoma" w:cs="Tahoma"/>
          <w:sz w:val="18"/>
          <w:szCs w:val="18"/>
        </w:rPr>
        <w:t>«Κανονισμός Προμηθειών Δημοσίου»</w:t>
      </w:r>
      <w:r w:rsidRPr="00B441EA">
        <w:rPr>
          <w:rFonts w:ascii="Tahoma" w:eastAsia="Arial Unicode MS" w:hAnsi="Tahoma" w:cs="Tahoma"/>
          <w:sz w:val="18"/>
          <w:szCs w:val="18"/>
        </w:rPr>
        <w:t xml:space="preserve"> </w:t>
      </w:r>
      <w:r w:rsidR="000A53FD" w:rsidRPr="00B441EA">
        <w:rPr>
          <w:rFonts w:ascii="Tahoma" w:eastAsia="Arial Unicode MS" w:hAnsi="Tahoma" w:cs="Tahoma"/>
          <w:sz w:val="18"/>
          <w:szCs w:val="18"/>
        </w:rPr>
        <w:t>(</w:t>
      </w:r>
      <w:r w:rsidR="00C3260A" w:rsidRPr="00B441EA">
        <w:rPr>
          <w:rFonts w:ascii="Tahoma" w:eastAsia="Arial Unicode MS" w:hAnsi="Tahoma" w:cs="Tahoma"/>
          <w:sz w:val="18"/>
          <w:szCs w:val="18"/>
        </w:rPr>
        <w:t>αρ.</w:t>
      </w:r>
      <w:r w:rsidR="004110CB" w:rsidRPr="00B441EA">
        <w:rPr>
          <w:rFonts w:ascii="Tahoma" w:eastAsia="Arial Unicode MS" w:hAnsi="Tahoma" w:cs="Tahoma"/>
          <w:sz w:val="18"/>
          <w:szCs w:val="18"/>
        </w:rPr>
        <w:t xml:space="preserve"> </w:t>
      </w:r>
      <w:r w:rsidR="000B636A" w:rsidRPr="00B441EA">
        <w:rPr>
          <w:rFonts w:ascii="Tahoma" w:eastAsia="Arial Unicode MS" w:hAnsi="Tahoma" w:cs="Tahoma"/>
          <w:sz w:val="18"/>
          <w:szCs w:val="18"/>
        </w:rPr>
        <w:t>2 παρ.</w:t>
      </w:r>
      <w:r w:rsidR="004110CB" w:rsidRPr="00B441EA">
        <w:rPr>
          <w:rFonts w:ascii="Tahoma" w:eastAsia="Arial Unicode MS" w:hAnsi="Tahoma" w:cs="Tahoma"/>
          <w:sz w:val="18"/>
          <w:szCs w:val="18"/>
        </w:rPr>
        <w:t xml:space="preserve"> </w:t>
      </w:r>
      <w:r w:rsidR="000B636A" w:rsidRPr="00B441EA">
        <w:rPr>
          <w:rFonts w:ascii="Tahoma" w:eastAsia="Arial Unicode MS" w:hAnsi="Tahoma" w:cs="Tahoma"/>
          <w:sz w:val="18"/>
          <w:szCs w:val="18"/>
        </w:rPr>
        <w:t>2 περ. ιθ)</w:t>
      </w:r>
      <w:r w:rsidRPr="00B441EA">
        <w:rPr>
          <w:rFonts w:ascii="Tahoma" w:eastAsia="Arial Unicode MS" w:hAnsi="Tahoma" w:cs="Tahoma"/>
          <w:sz w:val="18"/>
          <w:szCs w:val="18"/>
        </w:rPr>
        <w:t xml:space="preserve"> θα πρέπει να επισυνάπτουν στην </w:t>
      </w:r>
      <w:r w:rsidR="00AB6C8E" w:rsidRPr="00B441EA">
        <w:rPr>
          <w:rFonts w:ascii="Tahoma" w:eastAsia="Arial Unicode MS" w:hAnsi="Tahoma" w:cs="Tahoma"/>
          <w:sz w:val="18"/>
          <w:szCs w:val="18"/>
        </w:rPr>
        <w:t>προκήρυξη</w:t>
      </w:r>
      <w:r w:rsidRPr="00B441EA">
        <w:rPr>
          <w:rFonts w:ascii="Tahoma" w:eastAsia="Arial Unicode MS" w:hAnsi="Tahoma" w:cs="Tahoma"/>
          <w:sz w:val="18"/>
          <w:szCs w:val="18"/>
        </w:rPr>
        <w:t xml:space="preserve"> σχέδιο σύμβασης, το οποίο όμως δεν εξετάζεται στο</w:t>
      </w:r>
      <w:r w:rsidR="003D67DB" w:rsidRPr="00B441EA">
        <w:rPr>
          <w:rFonts w:ascii="Tahoma" w:eastAsia="Arial Unicode MS" w:hAnsi="Tahoma" w:cs="Tahoma"/>
          <w:sz w:val="18"/>
          <w:szCs w:val="18"/>
        </w:rPr>
        <w:t>ν προέλεγχο της προκήρυξης</w:t>
      </w:r>
      <w:r w:rsidR="000A53FD" w:rsidRPr="00B441EA">
        <w:rPr>
          <w:rFonts w:ascii="Tahoma" w:eastAsia="Arial Unicode MS" w:hAnsi="Tahoma" w:cs="Tahoma"/>
          <w:sz w:val="18"/>
          <w:szCs w:val="18"/>
        </w:rPr>
        <w:t xml:space="preserve"> από την Διαχειριστική Αρχή</w:t>
      </w:r>
      <w:r w:rsidR="003D67DB" w:rsidRPr="00B441EA">
        <w:rPr>
          <w:rFonts w:ascii="Tahoma" w:eastAsia="Arial Unicode MS" w:hAnsi="Tahoma" w:cs="Tahoma"/>
          <w:sz w:val="18"/>
          <w:szCs w:val="18"/>
        </w:rPr>
        <w:t>.</w:t>
      </w:r>
    </w:p>
    <w:p w:rsidR="000B636A" w:rsidRPr="00B441EA" w:rsidRDefault="00461CF0" w:rsidP="00B441EA">
      <w:pPr>
        <w:spacing w:before="120" w:after="120" w:line="280" w:lineRule="exact"/>
        <w:jc w:val="both"/>
        <w:rPr>
          <w:rFonts w:ascii="Tahoma" w:eastAsia="Arial Unicode MS" w:hAnsi="Tahoma" w:cs="Tahoma"/>
          <w:sz w:val="18"/>
          <w:szCs w:val="18"/>
        </w:rPr>
      </w:pPr>
      <w:r w:rsidRPr="00B441EA">
        <w:rPr>
          <w:rFonts w:ascii="Tahoma" w:eastAsia="Arial Unicode MS" w:hAnsi="Tahoma" w:cs="Tahoma"/>
          <w:sz w:val="18"/>
          <w:szCs w:val="18"/>
        </w:rPr>
        <w:t xml:space="preserve">Οι δικαιούχοι που θέλουν να κάνουν χρήση ηλεκτρονικού πλειστηριασμού, όπως αναλύεται κατωτέρω </w:t>
      </w:r>
      <w:r w:rsidR="00A66BE0" w:rsidRPr="00B441EA">
        <w:rPr>
          <w:rFonts w:ascii="Tahoma" w:eastAsia="Arial Unicode MS" w:hAnsi="Tahoma" w:cs="Tahoma"/>
          <w:sz w:val="18"/>
          <w:szCs w:val="18"/>
        </w:rPr>
        <w:t>(ερώτηση 30) προσκομίζουν και το σχέδιο της ανακοίνωσης της πρόσκλησης για τον ηλεκτρονικό πλειστηριασμό.</w:t>
      </w:r>
      <w:r w:rsidR="00C3260A" w:rsidRPr="00B441EA">
        <w:rPr>
          <w:rFonts w:ascii="Tahoma" w:eastAsia="Arial Unicode MS" w:hAnsi="Tahoma" w:cs="Tahoma"/>
          <w:sz w:val="18"/>
          <w:szCs w:val="18"/>
        </w:rPr>
        <w:t xml:space="preserve"> </w:t>
      </w:r>
    </w:p>
    <w:p w:rsidR="00ED21F5" w:rsidRPr="00B441EA" w:rsidRDefault="00D82309" w:rsidP="00B441EA">
      <w:pPr>
        <w:spacing w:before="120" w:after="120" w:line="280" w:lineRule="exact"/>
        <w:jc w:val="both"/>
        <w:rPr>
          <w:rFonts w:ascii="Tahoma" w:eastAsia="Arial Unicode MS" w:hAnsi="Tahoma" w:cs="Tahoma"/>
          <w:b/>
          <w:bCs/>
          <w:sz w:val="18"/>
          <w:szCs w:val="18"/>
        </w:rPr>
      </w:pPr>
      <w:r w:rsidRPr="00B441EA">
        <w:rPr>
          <w:rFonts w:ascii="Tahoma" w:eastAsia="Arial Unicode MS" w:hAnsi="Tahoma" w:cs="Tahoma"/>
          <w:b/>
          <w:bCs/>
          <w:sz w:val="18"/>
          <w:szCs w:val="18"/>
        </w:rPr>
        <w:t>6.</w:t>
      </w:r>
      <w:r w:rsidR="003C5BCB" w:rsidRPr="00B441EA">
        <w:rPr>
          <w:rFonts w:ascii="Tahoma" w:eastAsia="Arial Unicode MS" w:hAnsi="Tahoma" w:cs="Tahoma"/>
          <w:b/>
          <w:bCs/>
          <w:sz w:val="18"/>
          <w:szCs w:val="18"/>
        </w:rPr>
        <w:t xml:space="preserve"> </w:t>
      </w:r>
      <w:r w:rsidR="00ED21F5" w:rsidRPr="00B441EA">
        <w:rPr>
          <w:rFonts w:ascii="Tahoma" w:eastAsia="Arial Unicode MS" w:hAnsi="Tahoma" w:cs="Tahoma"/>
          <w:b/>
          <w:bCs/>
          <w:sz w:val="18"/>
          <w:szCs w:val="18"/>
        </w:rPr>
        <w:t xml:space="preserve">ΚΑΤΗΓΟΡΙΑ </w:t>
      </w:r>
      <w:r w:rsidRPr="00B441EA">
        <w:rPr>
          <w:rFonts w:ascii="Tahoma" w:eastAsia="Arial Unicode MS" w:hAnsi="Tahoma" w:cs="Tahoma"/>
          <w:b/>
          <w:bCs/>
          <w:sz w:val="18"/>
          <w:szCs w:val="18"/>
        </w:rPr>
        <w:t>ΣΥΜΒΑΣΗΣ</w:t>
      </w:r>
      <w:r w:rsidR="005C7B02" w:rsidRPr="00B441EA">
        <w:rPr>
          <w:rFonts w:ascii="Tahoma" w:eastAsia="Arial Unicode MS" w:hAnsi="Tahoma" w:cs="Tahoma"/>
          <w:b/>
          <w:bCs/>
          <w:sz w:val="18"/>
          <w:szCs w:val="18"/>
        </w:rPr>
        <w:t xml:space="preserve"> </w:t>
      </w:r>
    </w:p>
    <w:p w:rsidR="006D6ABC" w:rsidRPr="00B441EA" w:rsidRDefault="00EA00B3" w:rsidP="00B441EA">
      <w:pPr>
        <w:spacing w:before="120" w:after="120" w:line="280" w:lineRule="exact"/>
        <w:jc w:val="both"/>
        <w:rPr>
          <w:rFonts w:ascii="Tahoma" w:eastAsia="Arial Unicode MS" w:hAnsi="Tahoma" w:cs="Tahoma"/>
          <w:bCs/>
          <w:iCs/>
          <w:sz w:val="18"/>
          <w:szCs w:val="18"/>
        </w:rPr>
      </w:pPr>
      <w:r w:rsidRPr="00B441EA">
        <w:rPr>
          <w:rFonts w:ascii="Tahoma" w:eastAsia="Arial Unicode MS" w:hAnsi="Tahoma" w:cs="Tahoma"/>
          <w:bCs/>
          <w:iCs/>
          <w:sz w:val="18"/>
          <w:szCs w:val="18"/>
        </w:rPr>
        <w:t xml:space="preserve">6.3. </w:t>
      </w:r>
      <w:r w:rsidR="006D6ABC" w:rsidRPr="00B441EA">
        <w:rPr>
          <w:rFonts w:ascii="Tahoma" w:eastAsia="Arial Unicode MS" w:hAnsi="Tahoma" w:cs="Tahoma"/>
          <w:bCs/>
          <w:iCs/>
          <w:sz w:val="18"/>
          <w:szCs w:val="18"/>
        </w:rPr>
        <w:t>Οι δημόσιες συμβάσεις</w:t>
      </w:r>
      <w:r w:rsidR="000A53FD" w:rsidRPr="00B441EA">
        <w:rPr>
          <w:rFonts w:ascii="Tahoma" w:eastAsia="Arial Unicode MS" w:hAnsi="Tahoma" w:cs="Tahoma"/>
          <w:bCs/>
          <w:iCs/>
          <w:sz w:val="18"/>
          <w:szCs w:val="18"/>
        </w:rPr>
        <w:t xml:space="preserve"> υπηρεσιών</w:t>
      </w:r>
      <w:r w:rsidR="006D6ABC" w:rsidRPr="00B441EA">
        <w:rPr>
          <w:rFonts w:ascii="Tahoma" w:eastAsia="Arial Unicode MS" w:hAnsi="Tahoma" w:cs="Tahoma"/>
          <w:bCs/>
          <w:iCs/>
          <w:sz w:val="18"/>
          <w:szCs w:val="18"/>
        </w:rPr>
        <w:t xml:space="preserve">, σύμφωνα με τα οριζόμενα στο </w:t>
      </w:r>
      <w:r w:rsidR="004B2941" w:rsidRPr="00B441EA">
        <w:rPr>
          <w:rFonts w:ascii="Tahoma" w:eastAsia="Arial Unicode MS" w:hAnsi="Tahoma" w:cs="Tahoma"/>
          <w:bCs/>
          <w:iCs/>
          <w:sz w:val="18"/>
          <w:szCs w:val="18"/>
        </w:rPr>
        <w:t>ΠΔ</w:t>
      </w:r>
      <w:r w:rsidR="006D6ABC" w:rsidRPr="00B441EA">
        <w:rPr>
          <w:rFonts w:ascii="Tahoma" w:eastAsia="Arial Unicode MS" w:hAnsi="Tahoma" w:cs="Tahoma"/>
          <w:bCs/>
          <w:iCs/>
          <w:sz w:val="18"/>
          <w:szCs w:val="18"/>
        </w:rPr>
        <w:t xml:space="preserve"> 60/2007, διακρίνονται</w:t>
      </w:r>
      <w:r w:rsidR="000A53FD" w:rsidRPr="00B441EA">
        <w:rPr>
          <w:rFonts w:ascii="Tahoma" w:eastAsia="Arial Unicode MS" w:hAnsi="Tahoma" w:cs="Tahoma"/>
          <w:bCs/>
          <w:iCs/>
          <w:sz w:val="18"/>
          <w:szCs w:val="18"/>
        </w:rPr>
        <w:t xml:space="preserve"> </w:t>
      </w:r>
      <w:r w:rsidR="006D6ABC" w:rsidRPr="00B441EA">
        <w:rPr>
          <w:rFonts w:ascii="Tahoma" w:eastAsia="Arial Unicode MS" w:hAnsi="Tahoma" w:cs="Tahoma"/>
          <w:bCs/>
          <w:iCs/>
          <w:sz w:val="18"/>
          <w:szCs w:val="18"/>
        </w:rPr>
        <w:t xml:space="preserve">βάσει του </w:t>
      </w:r>
      <w:r w:rsidR="000A53FD" w:rsidRPr="00B441EA">
        <w:rPr>
          <w:rFonts w:ascii="Tahoma" w:eastAsia="Arial Unicode MS" w:hAnsi="Tahoma" w:cs="Tahoma"/>
          <w:bCs/>
          <w:iCs/>
          <w:sz w:val="18"/>
          <w:szCs w:val="18"/>
        </w:rPr>
        <w:t xml:space="preserve">ειδικότερου </w:t>
      </w:r>
      <w:r w:rsidR="006D6ABC" w:rsidRPr="00B441EA">
        <w:rPr>
          <w:rFonts w:ascii="Tahoma" w:eastAsia="Arial Unicode MS" w:hAnsi="Tahoma" w:cs="Tahoma"/>
          <w:bCs/>
          <w:iCs/>
          <w:sz w:val="18"/>
          <w:szCs w:val="18"/>
        </w:rPr>
        <w:t xml:space="preserve">αντικειμένου </w:t>
      </w:r>
      <w:r w:rsidR="000A53FD" w:rsidRPr="00B441EA">
        <w:rPr>
          <w:rFonts w:ascii="Tahoma" w:eastAsia="Arial Unicode MS" w:hAnsi="Tahoma" w:cs="Tahoma"/>
          <w:bCs/>
          <w:iCs/>
          <w:sz w:val="18"/>
          <w:szCs w:val="18"/>
        </w:rPr>
        <w:t>τους</w:t>
      </w:r>
      <w:r w:rsidR="006D6ABC" w:rsidRPr="00B441EA">
        <w:rPr>
          <w:rFonts w:ascii="Tahoma" w:eastAsia="Arial Unicode MS" w:hAnsi="Tahoma" w:cs="Tahoma"/>
          <w:bCs/>
          <w:iCs/>
          <w:sz w:val="18"/>
          <w:szCs w:val="18"/>
        </w:rPr>
        <w:t>, σ</w:t>
      </w:r>
      <w:r w:rsidR="000A53FD" w:rsidRPr="00B441EA">
        <w:rPr>
          <w:rFonts w:ascii="Tahoma" w:eastAsia="Arial Unicode MS" w:hAnsi="Tahoma" w:cs="Tahoma"/>
          <w:bCs/>
          <w:iCs/>
          <w:sz w:val="18"/>
          <w:szCs w:val="18"/>
        </w:rPr>
        <w:t>ε</w:t>
      </w:r>
      <w:r w:rsidR="006D6ABC" w:rsidRPr="00B441EA">
        <w:rPr>
          <w:rFonts w:ascii="Tahoma" w:eastAsia="Arial Unicode MS" w:hAnsi="Tahoma" w:cs="Tahoma"/>
          <w:bCs/>
          <w:iCs/>
          <w:sz w:val="18"/>
          <w:szCs w:val="18"/>
        </w:rPr>
        <w:t xml:space="preserve"> συμβάσεις υπηρεσιών του Παραρτήματος ΙΙ Α και ΙΙ Β.</w:t>
      </w:r>
      <w:r w:rsidR="00603957" w:rsidRPr="00B441EA">
        <w:rPr>
          <w:rFonts w:ascii="Tahoma" w:eastAsia="Arial Unicode MS" w:hAnsi="Tahoma" w:cs="Tahoma"/>
          <w:bCs/>
          <w:iCs/>
          <w:sz w:val="18"/>
          <w:szCs w:val="18"/>
        </w:rPr>
        <w:t xml:space="preserve"> Αντίστοιχα, οι συμβάσεις υπηρεσιών, σύμφωνα με τα οριζόμενα στο ΠΔ 59/2007 διακρίνονται βάσει του αντικειμένου τους σε συμβάσεις υπηρεσιών του Παραρτήματος XVΙΙ Α </w:t>
      </w:r>
      <w:r w:rsidR="0085381F" w:rsidRPr="00B441EA">
        <w:rPr>
          <w:rFonts w:ascii="Tahoma" w:eastAsia="Arial Unicode MS" w:hAnsi="Tahoma" w:cs="Tahoma"/>
          <w:bCs/>
          <w:iCs/>
          <w:sz w:val="18"/>
          <w:szCs w:val="18"/>
        </w:rPr>
        <w:t>και</w:t>
      </w:r>
      <w:r w:rsidR="00603957" w:rsidRPr="00B441EA">
        <w:rPr>
          <w:rFonts w:ascii="Tahoma" w:eastAsia="Arial Unicode MS" w:hAnsi="Tahoma" w:cs="Tahoma"/>
          <w:bCs/>
          <w:iCs/>
          <w:sz w:val="18"/>
          <w:szCs w:val="18"/>
        </w:rPr>
        <w:t xml:space="preserve"> </w:t>
      </w:r>
      <w:r w:rsidR="00603957" w:rsidRPr="00B441EA">
        <w:rPr>
          <w:rFonts w:ascii="Tahoma" w:eastAsia="Arial Unicode MS" w:hAnsi="Tahoma" w:cs="Tahoma"/>
          <w:sz w:val="18"/>
          <w:szCs w:val="18"/>
        </w:rPr>
        <w:t xml:space="preserve">XVΙΙ B. </w:t>
      </w:r>
    </w:p>
    <w:p w:rsidR="00BA03E6" w:rsidRPr="00B441EA" w:rsidRDefault="003C57CF" w:rsidP="00B441EA">
      <w:pPr>
        <w:spacing w:before="120" w:after="120" w:line="280" w:lineRule="exact"/>
        <w:jc w:val="both"/>
        <w:rPr>
          <w:rFonts w:ascii="Tahoma" w:eastAsia="Arial Unicode MS" w:hAnsi="Tahoma" w:cs="Tahoma"/>
          <w:bCs/>
          <w:iCs/>
          <w:sz w:val="18"/>
          <w:szCs w:val="18"/>
        </w:rPr>
      </w:pPr>
      <w:r w:rsidRPr="00B441EA">
        <w:rPr>
          <w:rFonts w:ascii="Tahoma" w:eastAsia="Arial Unicode MS" w:hAnsi="Tahoma" w:cs="Tahoma"/>
          <w:b/>
          <w:bCs/>
          <w:i/>
          <w:iCs/>
          <w:sz w:val="18"/>
          <w:szCs w:val="18"/>
        </w:rPr>
        <w:t>Ο διαχωρισμός των υπηρεσιών έχει κρίσιμο χαρακτήρα</w:t>
      </w:r>
      <w:r w:rsidRPr="00B441EA">
        <w:rPr>
          <w:rFonts w:ascii="Tahoma" w:eastAsia="Arial Unicode MS" w:hAnsi="Tahoma" w:cs="Tahoma"/>
          <w:bCs/>
          <w:iCs/>
          <w:sz w:val="18"/>
          <w:szCs w:val="18"/>
        </w:rPr>
        <w:t xml:space="preserve"> διότι, εφόσον πρόκειται για </w:t>
      </w:r>
      <w:r w:rsidRPr="00B441EA">
        <w:rPr>
          <w:rFonts w:ascii="Tahoma" w:eastAsia="Arial Unicode MS" w:hAnsi="Tahoma" w:cs="Tahoma"/>
          <w:bCs/>
          <w:i/>
          <w:iCs/>
          <w:sz w:val="18"/>
          <w:szCs w:val="18"/>
        </w:rPr>
        <w:t>ανάθεση</w:t>
      </w:r>
      <w:r w:rsidRPr="00B441EA">
        <w:rPr>
          <w:rFonts w:ascii="Tahoma" w:eastAsia="Arial Unicode MS" w:hAnsi="Tahoma" w:cs="Tahoma"/>
          <w:bCs/>
          <w:iCs/>
          <w:sz w:val="18"/>
          <w:szCs w:val="18"/>
        </w:rPr>
        <w:t xml:space="preserve"> </w:t>
      </w:r>
      <w:r w:rsidRPr="00B441EA">
        <w:rPr>
          <w:rFonts w:ascii="Tahoma" w:eastAsia="Arial Unicode MS" w:hAnsi="Tahoma" w:cs="Tahoma"/>
          <w:bCs/>
          <w:i/>
          <w:iCs/>
          <w:sz w:val="18"/>
          <w:szCs w:val="18"/>
        </w:rPr>
        <w:t>συμβάσεων υπηρεσιών</w:t>
      </w:r>
      <w:r w:rsidRPr="00B441EA">
        <w:rPr>
          <w:rFonts w:ascii="Tahoma" w:eastAsia="Arial Unicode MS" w:hAnsi="Tahoma" w:cs="Tahoma"/>
          <w:bCs/>
          <w:iCs/>
          <w:sz w:val="18"/>
          <w:szCs w:val="18"/>
        </w:rPr>
        <w:t xml:space="preserve"> </w:t>
      </w:r>
      <w:r w:rsidRPr="00B441EA">
        <w:rPr>
          <w:rFonts w:ascii="Tahoma" w:eastAsia="Arial Unicode MS" w:hAnsi="Tahoma" w:cs="Tahoma"/>
          <w:bCs/>
          <w:i/>
          <w:iCs/>
          <w:sz w:val="18"/>
          <w:szCs w:val="18"/>
        </w:rPr>
        <w:t>που περιλαμβάνονται στο Παράρτημα ΙΙ Β</w:t>
      </w:r>
      <w:r w:rsidR="00F244C7" w:rsidRPr="00F244C7">
        <w:rPr>
          <w:rFonts w:ascii="Tahoma" w:eastAsia="Arial Unicode MS" w:hAnsi="Tahoma" w:cs="Tahoma"/>
          <w:bCs/>
          <w:i/>
          <w:iCs/>
          <w:sz w:val="18"/>
          <w:szCs w:val="18"/>
        </w:rPr>
        <w:t xml:space="preserve"> </w:t>
      </w:r>
      <w:r w:rsidR="00D333E3" w:rsidRPr="00B441EA">
        <w:rPr>
          <w:rFonts w:ascii="Tahoma" w:eastAsia="Arial Unicode MS" w:hAnsi="Tahoma" w:cs="Tahoma"/>
          <w:bCs/>
          <w:i/>
          <w:iCs/>
          <w:sz w:val="18"/>
          <w:szCs w:val="18"/>
        </w:rPr>
        <w:t xml:space="preserve">του ΠΔ 60/2007 </w:t>
      </w:r>
      <w:r w:rsidR="006D6ABC" w:rsidRPr="00B441EA">
        <w:rPr>
          <w:rFonts w:ascii="Tahoma" w:eastAsia="Arial Unicode MS" w:hAnsi="Tahoma" w:cs="Tahoma"/>
          <w:bCs/>
          <w:i/>
          <w:iCs/>
          <w:sz w:val="18"/>
          <w:szCs w:val="18"/>
        </w:rPr>
        <w:t>εφαρμόζ</w:t>
      </w:r>
      <w:r w:rsidR="000A53FD" w:rsidRPr="00B441EA">
        <w:rPr>
          <w:rFonts w:ascii="Tahoma" w:eastAsia="Arial Unicode MS" w:hAnsi="Tahoma" w:cs="Tahoma"/>
          <w:bCs/>
          <w:i/>
          <w:iCs/>
          <w:sz w:val="18"/>
          <w:szCs w:val="18"/>
        </w:rPr>
        <w:t>ε</w:t>
      </w:r>
      <w:r w:rsidR="006D6ABC" w:rsidRPr="00B441EA">
        <w:rPr>
          <w:rFonts w:ascii="Tahoma" w:eastAsia="Arial Unicode MS" w:hAnsi="Tahoma" w:cs="Tahoma"/>
          <w:bCs/>
          <w:i/>
          <w:iCs/>
          <w:sz w:val="18"/>
          <w:szCs w:val="18"/>
        </w:rPr>
        <w:t>ται μόνο το άρθρο 53</w:t>
      </w:r>
      <w:r w:rsidR="00D5560D" w:rsidRPr="00B441EA">
        <w:rPr>
          <w:rFonts w:ascii="Tahoma" w:eastAsia="Arial Unicode MS" w:hAnsi="Tahoma" w:cs="Tahoma"/>
          <w:bCs/>
          <w:iCs/>
          <w:sz w:val="18"/>
          <w:szCs w:val="18"/>
        </w:rPr>
        <w:t xml:space="preserve"> </w:t>
      </w:r>
      <w:r w:rsidR="00D333E3" w:rsidRPr="00B441EA">
        <w:rPr>
          <w:rFonts w:ascii="Tahoma" w:eastAsia="Arial Unicode MS" w:hAnsi="Tahoma" w:cs="Tahoma"/>
          <w:bCs/>
          <w:iCs/>
          <w:sz w:val="18"/>
          <w:szCs w:val="18"/>
        </w:rPr>
        <w:t>αυτού</w:t>
      </w:r>
      <w:r w:rsidR="006D6ABC" w:rsidRPr="00B441EA">
        <w:rPr>
          <w:rFonts w:ascii="Tahoma" w:eastAsia="Arial Unicode MS" w:hAnsi="Tahoma" w:cs="Tahoma"/>
          <w:bCs/>
          <w:i/>
          <w:iCs/>
          <w:sz w:val="18"/>
          <w:szCs w:val="18"/>
        </w:rPr>
        <w:t xml:space="preserve"> αναφορικά με τις τεχνικές προδιαγραφές</w:t>
      </w:r>
      <w:r w:rsidR="006D6ABC" w:rsidRPr="00B441EA">
        <w:rPr>
          <w:rFonts w:ascii="Tahoma" w:eastAsia="Arial Unicode MS" w:hAnsi="Tahoma" w:cs="Tahoma"/>
          <w:bCs/>
          <w:iCs/>
          <w:sz w:val="18"/>
          <w:szCs w:val="18"/>
        </w:rPr>
        <w:t xml:space="preserve">, </w:t>
      </w:r>
      <w:r w:rsidR="00D5560D" w:rsidRPr="00B441EA">
        <w:rPr>
          <w:rFonts w:ascii="Tahoma" w:eastAsia="Arial Unicode MS" w:hAnsi="Tahoma" w:cs="Tahoma"/>
          <w:bCs/>
          <w:iCs/>
          <w:sz w:val="18"/>
          <w:szCs w:val="18"/>
        </w:rPr>
        <w:t xml:space="preserve">καθώς </w:t>
      </w:r>
      <w:r w:rsidR="006D6ABC" w:rsidRPr="00B441EA">
        <w:rPr>
          <w:rFonts w:ascii="Tahoma" w:eastAsia="Arial Unicode MS" w:hAnsi="Tahoma" w:cs="Tahoma"/>
          <w:bCs/>
          <w:iCs/>
          <w:sz w:val="18"/>
          <w:szCs w:val="18"/>
        </w:rPr>
        <w:t>και το άρθρο 29 παρ. 4 τ</w:t>
      </w:r>
      <w:r w:rsidR="003031F5" w:rsidRPr="00B441EA">
        <w:rPr>
          <w:rFonts w:ascii="Tahoma" w:eastAsia="Arial Unicode MS" w:hAnsi="Tahoma" w:cs="Tahoma"/>
          <w:bCs/>
          <w:iCs/>
          <w:sz w:val="18"/>
          <w:szCs w:val="18"/>
        </w:rPr>
        <w:t xml:space="preserve">ου </w:t>
      </w:r>
      <w:r w:rsidR="004B2941" w:rsidRPr="00B441EA">
        <w:rPr>
          <w:rFonts w:ascii="Tahoma" w:eastAsia="Arial Unicode MS" w:hAnsi="Tahoma" w:cs="Tahoma"/>
          <w:bCs/>
          <w:iCs/>
          <w:sz w:val="18"/>
          <w:szCs w:val="18"/>
        </w:rPr>
        <w:t>ΠΔ</w:t>
      </w:r>
      <w:r w:rsidR="003031F5" w:rsidRPr="00B441EA">
        <w:rPr>
          <w:rFonts w:ascii="Tahoma" w:eastAsia="Arial Unicode MS" w:hAnsi="Tahoma" w:cs="Tahoma"/>
          <w:bCs/>
          <w:iCs/>
          <w:sz w:val="18"/>
          <w:szCs w:val="18"/>
        </w:rPr>
        <w:t xml:space="preserve"> 60/2007</w:t>
      </w:r>
      <w:r w:rsidR="006D6ABC" w:rsidRPr="00B441EA">
        <w:rPr>
          <w:rFonts w:ascii="Tahoma" w:eastAsia="Arial Unicode MS" w:hAnsi="Tahoma" w:cs="Tahoma"/>
          <w:bCs/>
          <w:iCs/>
          <w:sz w:val="18"/>
          <w:szCs w:val="18"/>
        </w:rPr>
        <w:t xml:space="preserve"> σχετικά με την ex post </w:t>
      </w:r>
      <w:r w:rsidR="00A66BE0" w:rsidRPr="00B441EA">
        <w:rPr>
          <w:rFonts w:ascii="Tahoma" w:eastAsia="Arial Unicode MS" w:hAnsi="Tahoma" w:cs="Tahoma"/>
          <w:bCs/>
          <w:iCs/>
          <w:sz w:val="18"/>
          <w:szCs w:val="18"/>
        </w:rPr>
        <w:t xml:space="preserve">(εκ των υστέρων) </w:t>
      </w:r>
      <w:r w:rsidR="006D6ABC" w:rsidRPr="00B441EA">
        <w:rPr>
          <w:rFonts w:ascii="Tahoma" w:eastAsia="Arial Unicode MS" w:hAnsi="Tahoma" w:cs="Tahoma"/>
          <w:bCs/>
          <w:iCs/>
          <w:sz w:val="18"/>
          <w:szCs w:val="18"/>
        </w:rPr>
        <w:t>δυνατότητα δημοσίευσης</w:t>
      </w:r>
      <w:r w:rsidR="00F317A1" w:rsidRPr="00B441EA">
        <w:rPr>
          <w:rFonts w:ascii="Tahoma" w:eastAsia="Arial Unicode MS" w:hAnsi="Tahoma" w:cs="Tahoma"/>
          <w:bCs/>
          <w:iCs/>
          <w:sz w:val="18"/>
          <w:szCs w:val="18"/>
        </w:rPr>
        <w:t xml:space="preserve"> </w:t>
      </w:r>
      <w:r w:rsidR="00D5560D" w:rsidRPr="00B441EA">
        <w:rPr>
          <w:rFonts w:ascii="Tahoma" w:eastAsia="Arial Unicode MS" w:hAnsi="Tahoma" w:cs="Tahoma"/>
          <w:bCs/>
          <w:iCs/>
          <w:sz w:val="18"/>
          <w:szCs w:val="18"/>
        </w:rPr>
        <w:t>(άρθρο 20 ΠΔ 60/2007)</w:t>
      </w:r>
      <w:r w:rsidRPr="00B441EA">
        <w:rPr>
          <w:rFonts w:ascii="Tahoma" w:eastAsia="Arial Unicode MS" w:hAnsi="Tahoma" w:cs="Tahoma"/>
          <w:bCs/>
          <w:iCs/>
          <w:sz w:val="18"/>
          <w:szCs w:val="18"/>
        </w:rPr>
        <w:t>. Κατά τα λοιπά</w:t>
      </w:r>
      <w:r w:rsidR="00313342" w:rsidRPr="00B441EA">
        <w:rPr>
          <w:rFonts w:ascii="Tahoma" w:eastAsia="Arial Unicode MS" w:hAnsi="Tahoma" w:cs="Tahoma"/>
          <w:bCs/>
          <w:iCs/>
          <w:sz w:val="18"/>
          <w:szCs w:val="18"/>
        </w:rPr>
        <w:t>,</w:t>
      </w:r>
      <w:r w:rsidRPr="00B441EA">
        <w:rPr>
          <w:rFonts w:ascii="Tahoma" w:eastAsia="Arial Unicode MS" w:hAnsi="Tahoma" w:cs="Tahoma"/>
          <w:bCs/>
          <w:iCs/>
          <w:sz w:val="18"/>
          <w:szCs w:val="18"/>
        </w:rPr>
        <w:t xml:space="preserve"> δεν</w:t>
      </w:r>
      <w:r w:rsidR="006D6ABC" w:rsidRPr="00B441EA">
        <w:rPr>
          <w:rFonts w:ascii="Tahoma" w:eastAsia="Arial Unicode MS" w:hAnsi="Tahoma" w:cs="Tahoma"/>
          <w:bCs/>
          <w:iCs/>
          <w:sz w:val="18"/>
          <w:szCs w:val="18"/>
        </w:rPr>
        <w:t xml:space="preserve"> υφίσταται υποχρέωση συλλήβδην εφαρμογής των</w:t>
      </w:r>
      <w:r w:rsidR="003031F5" w:rsidRPr="00B441EA">
        <w:rPr>
          <w:rFonts w:ascii="Tahoma" w:eastAsia="Arial Unicode MS" w:hAnsi="Tahoma" w:cs="Tahoma"/>
          <w:bCs/>
          <w:iCs/>
          <w:sz w:val="18"/>
          <w:szCs w:val="18"/>
        </w:rPr>
        <w:t xml:space="preserve"> λοιπών</w:t>
      </w:r>
      <w:r w:rsidR="006D6ABC" w:rsidRPr="00B441EA">
        <w:rPr>
          <w:rFonts w:ascii="Tahoma" w:eastAsia="Arial Unicode MS" w:hAnsi="Tahoma" w:cs="Tahoma"/>
          <w:bCs/>
          <w:iCs/>
          <w:sz w:val="18"/>
          <w:szCs w:val="18"/>
        </w:rPr>
        <w:t xml:space="preserve"> διατάξεων του </w:t>
      </w:r>
      <w:r w:rsidR="004B2941" w:rsidRPr="00B441EA">
        <w:rPr>
          <w:rFonts w:ascii="Tahoma" w:eastAsia="Arial Unicode MS" w:hAnsi="Tahoma" w:cs="Tahoma"/>
          <w:bCs/>
          <w:iCs/>
          <w:sz w:val="18"/>
          <w:szCs w:val="18"/>
        </w:rPr>
        <w:t>ΠΔ</w:t>
      </w:r>
      <w:r w:rsidR="000A53FD" w:rsidRPr="00B441EA">
        <w:rPr>
          <w:rFonts w:ascii="Tahoma" w:eastAsia="Arial Unicode MS" w:hAnsi="Tahoma" w:cs="Tahoma"/>
          <w:bCs/>
          <w:iCs/>
          <w:sz w:val="18"/>
          <w:szCs w:val="18"/>
        </w:rPr>
        <w:t xml:space="preserve"> </w:t>
      </w:r>
      <w:r w:rsidR="006D6ABC" w:rsidRPr="00B441EA">
        <w:rPr>
          <w:rFonts w:ascii="Tahoma" w:eastAsia="Arial Unicode MS" w:hAnsi="Tahoma" w:cs="Tahoma"/>
          <w:bCs/>
          <w:iCs/>
          <w:sz w:val="18"/>
          <w:szCs w:val="18"/>
        </w:rPr>
        <w:t>60/2007</w:t>
      </w:r>
      <w:r w:rsidR="003031F5" w:rsidRPr="00B441EA">
        <w:rPr>
          <w:rFonts w:ascii="Tahoma" w:eastAsia="Arial Unicode MS" w:hAnsi="Tahoma" w:cs="Tahoma"/>
          <w:bCs/>
          <w:iCs/>
          <w:sz w:val="18"/>
          <w:szCs w:val="18"/>
        </w:rPr>
        <w:t xml:space="preserve"> </w:t>
      </w:r>
      <w:r w:rsidRPr="00B441EA">
        <w:rPr>
          <w:rFonts w:ascii="Tahoma" w:eastAsia="Arial Unicode MS" w:hAnsi="Tahoma" w:cs="Tahoma"/>
          <w:bCs/>
          <w:iCs/>
          <w:sz w:val="18"/>
          <w:szCs w:val="18"/>
        </w:rPr>
        <w:t>και εφαρμόζονται οι διατάξεις της κείμενης νομοθεσίας.</w:t>
      </w:r>
      <w:r w:rsidR="00E00EA3" w:rsidRPr="00B441EA">
        <w:rPr>
          <w:rFonts w:ascii="Tahoma" w:eastAsia="Arial Unicode MS" w:hAnsi="Tahoma" w:cs="Tahoma"/>
          <w:bCs/>
          <w:iCs/>
          <w:sz w:val="18"/>
          <w:szCs w:val="18"/>
        </w:rPr>
        <w:t xml:space="preserve"> Αντίστοιχες ρυθμίσεις περιλαμβάνονται για τις συμβάσεις του Παραρτήματος XVΙΙ B του ΠΔ 59/2007 (βλ. </w:t>
      </w:r>
      <w:r w:rsidR="00C3260A" w:rsidRPr="00B441EA">
        <w:rPr>
          <w:rFonts w:ascii="Tahoma" w:eastAsia="Arial Unicode MS" w:hAnsi="Tahoma" w:cs="Tahoma"/>
          <w:bCs/>
          <w:iCs/>
          <w:sz w:val="18"/>
          <w:szCs w:val="18"/>
        </w:rPr>
        <w:t>αρ.</w:t>
      </w:r>
      <w:r w:rsidR="00E00EA3" w:rsidRPr="00B441EA">
        <w:rPr>
          <w:rFonts w:ascii="Tahoma" w:eastAsia="Arial Unicode MS" w:hAnsi="Tahoma" w:cs="Tahoma"/>
          <w:bCs/>
          <w:iCs/>
          <w:sz w:val="18"/>
          <w:szCs w:val="18"/>
        </w:rPr>
        <w:t xml:space="preserve"> 24 παρ. 2 ΠΔ 59/2007).</w:t>
      </w:r>
    </w:p>
    <w:p w:rsidR="008B0E37" w:rsidRPr="00B441EA" w:rsidRDefault="008B0E37" w:rsidP="00B441EA">
      <w:pPr>
        <w:spacing w:before="120" w:after="120" w:line="280" w:lineRule="exact"/>
        <w:jc w:val="both"/>
        <w:rPr>
          <w:rFonts w:ascii="Tahoma" w:eastAsia="Arial Unicode MS" w:hAnsi="Tahoma" w:cs="Tahoma"/>
          <w:b/>
          <w:sz w:val="18"/>
          <w:szCs w:val="18"/>
        </w:rPr>
      </w:pPr>
      <w:r w:rsidRPr="00B441EA">
        <w:rPr>
          <w:rFonts w:ascii="Tahoma" w:eastAsia="Arial Unicode MS" w:hAnsi="Tahoma" w:cs="Tahoma"/>
          <w:b/>
          <w:bCs/>
          <w:i/>
          <w:iCs/>
          <w:sz w:val="18"/>
          <w:szCs w:val="18"/>
        </w:rPr>
        <w:t>Οι μικτές συμβάσεις υπηρεσιών</w:t>
      </w:r>
      <w:r w:rsidRPr="00B441EA">
        <w:rPr>
          <w:rFonts w:ascii="Tahoma" w:eastAsia="Arial Unicode MS" w:hAnsi="Tahoma" w:cs="Tahoma"/>
          <w:bCs/>
          <w:iCs/>
          <w:sz w:val="18"/>
          <w:szCs w:val="18"/>
        </w:rPr>
        <w:t>, δηλαδή αυτές που περιλαμβάνο</w:t>
      </w:r>
      <w:r w:rsidR="00BC7F15" w:rsidRPr="00B441EA">
        <w:rPr>
          <w:rFonts w:ascii="Tahoma" w:eastAsia="Arial Unicode MS" w:hAnsi="Tahoma" w:cs="Tahoma"/>
          <w:bCs/>
          <w:iCs/>
          <w:sz w:val="18"/>
          <w:szCs w:val="18"/>
        </w:rPr>
        <w:t>υν εν μέρει υπηρεσίες που εμπίπτουν</w:t>
      </w:r>
      <w:r w:rsidRPr="00B441EA">
        <w:rPr>
          <w:rFonts w:ascii="Tahoma" w:eastAsia="Arial Unicode MS" w:hAnsi="Tahoma" w:cs="Tahoma"/>
          <w:bCs/>
          <w:iCs/>
          <w:sz w:val="18"/>
          <w:szCs w:val="18"/>
        </w:rPr>
        <w:t xml:space="preserve"> </w:t>
      </w:r>
      <w:r w:rsidR="00BC7F15" w:rsidRPr="00B441EA">
        <w:rPr>
          <w:rFonts w:ascii="Tahoma" w:eastAsia="Arial Unicode MS" w:hAnsi="Tahoma" w:cs="Tahoma"/>
          <w:bCs/>
          <w:iCs/>
          <w:sz w:val="18"/>
          <w:szCs w:val="18"/>
        </w:rPr>
        <w:t xml:space="preserve">στο παράρτημα ΙΙ.Α και εν μέρει υπηρεσίες που εμπίπτουν στο παράρτημα ΙΙ.Β </w:t>
      </w:r>
      <w:r w:rsidRPr="00B441EA">
        <w:rPr>
          <w:rFonts w:ascii="Tahoma" w:eastAsia="Arial Unicode MS" w:hAnsi="Tahoma" w:cs="Tahoma"/>
          <w:bCs/>
          <w:iCs/>
          <w:sz w:val="18"/>
          <w:szCs w:val="18"/>
        </w:rPr>
        <w:t xml:space="preserve">, </w:t>
      </w:r>
      <w:r w:rsidRPr="00B441EA">
        <w:rPr>
          <w:rFonts w:ascii="Tahoma" w:eastAsia="Arial Unicode MS" w:hAnsi="Tahoma" w:cs="Tahoma"/>
          <w:b/>
          <w:bCs/>
          <w:i/>
          <w:iCs/>
          <w:sz w:val="18"/>
          <w:szCs w:val="18"/>
        </w:rPr>
        <w:t>συνάπτονται με βάση το πλαίσιο των διατάξεων που διέπει την κατηγορία της υπηρεσίας που έχει τη μεγαλύτερη αξία</w:t>
      </w:r>
      <w:r w:rsidRPr="00B441EA">
        <w:rPr>
          <w:rFonts w:ascii="Tahoma" w:eastAsia="Arial Unicode MS" w:hAnsi="Tahoma" w:cs="Tahoma"/>
          <w:bCs/>
          <w:iCs/>
          <w:sz w:val="18"/>
          <w:szCs w:val="18"/>
        </w:rPr>
        <w:t>, π.χ. εάν η συνολική εκτιμώμενη αξία των υπηρεσιών του παραρτήματος ΙΙΑ</w:t>
      </w:r>
      <w:r w:rsidR="00C3260A" w:rsidRPr="00B441EA">
        <w:rPr>
          <w:rFonts w:ascii="Tahoma" w:eastAsia="Arial Unicode MS" w:hAnsi="Tahoma" w:cs="Tahoma"/>
          <w:bCs/>
          <w:iCs/>
          <w:sz w:val="18"/>
          <w:szCs w:val="18"/>
        </w:rPr>
        <w:t xml:space="preserve"> </w:t>
      </w:r>
      <w:r w:rsidRPr="00B441EA">
        <w:rPr>
          <w:rFonts w:ascii="Tahoma" w:eastAsia="Arial Unicode MS" w:hAnsi="Tahoma" w:cs="Tahoma"/>
          <w:bCs/>
          <w:iCs/>
          <w:sz w:val="18"/>
          <w:szCs w:val="18"/>
        </w:rPr>
        <w:t>υπερβαίνει την αξία των υπηρεσιών του παραρτήματος ΙΙΒ, τότε ακολουθείται η διαδικασία ανάθεσης υπηρεσιών παραρτήματος ΙΙΑ</w:t>
      </w:r>
      <w:r w:rsidR="00545E2B" w:rsidRPr="00B441EA">
        <w:rPr>
          <w:rFonts w:ascii="Tahoma" w:eastAsia="Arial Unicode MS" w:hAnsi="Tahoma" w:cs="Tahoma"/>
          <w:bCs/>
          <w:iCs/>
          <w:sz w:val="18"/>
          <w:szCs w:val="18"/>
        </w:rPr>
        <w:t xml:space="preserve"> (άρθρο 21 ΠΔ 60/2007)</w:t>
      </w:r>
      <w:r w:rsidRPr="00B441EA">
        <w:rPr>
          <w:rFonts w:ascii="Tahoma" w:eastAsia="Arial Unicode MS" w:hAnsi="Tahoma" w:cs="Tahoma"/>
          <w:bCs/>
          <w:iCs/>
          <w:sz w:val="18"/>
          <w:szCs w:val="18"/>
        </w:rPr>
        <w:t>.</w:t>
      </w:r>
      <w:r w:rsidR="00545E2B" w:rsidRPr="00B441EA">
        <w:rPr>
          <w:rFonts w:ascii="Tahoma" w:eastAsia="Arial Unicode MS" w:hAnsi="Tahoma" w:cs="Tahoma"/>
          <w:bCs/>
          <w:iCs/>
          <w:sz w:val="18"/>
          <w:szCs w:val="18"/>
        </w:rPr>
        <w:t xml:space="preserve"> </w:t>
      </w:r>
    </w:p>
    <w:p w:rsidR="00BA03E6" w:rsidRPr="00B441EA" w:rsidRDefault="00E00EA3" w:rsidP="00B441EA">
      <w:pPr>
        <w:spacing w:before="120" w:after="120" w:line="280" w:lineRule="exact"/>
        <w:jc w:val="both"/>
        <w:rPr>
          <w:rFonts w:ascii="Tahoma" w:eastAsia="Arial Unicode MS" w:hAnsi="Tahoma" w:cs="Tahoma"/>
          <w:bCs/>
          <w:iCs/>
          <w:sz w:val="18"/>
          <w:szCs w:val="18"/>
        </w:rPr>
      </w:pPr>
      <w:r w:rsidRPr="00B441EA">
        <w:rPr>
          <w:rFonts w:ascii="Tahoma" w:eastAsia="Arial Unicode MS" w:hAnsi="Tahoma" w:cs="Tahoma"/>
          <w:bCs/>
          <w:iCs/>
          <w:sz w:val="18"/>
          <w:szCs w:val="18"/>
        </w:rPr>
        <w:t xml:space="preserve">Αντίστοιχες ρυθμίσεις περιλαμβάνονται για τις μικτές συμβάσεις του Παραρτήματος XVΙΙ Α </w:t>
      </w:r>
      <w:r w:rsidR="0085381F" w:rsidRPr="00B441EA">
        <w:rPr>
          <w:rFonts w:ascii="Tahoma" w:eastAsia="Arial Unicode MS" w:hAnsi="Tahoma" w:cs="Tahoma"/>
          <w:bCs/>
          <w:iCs/>
          <w:sz w:val="18"/>
          <w:szCs w:val="18"/>
        </w:rPr>
        <w:t>και</w:t>
      </w:r>
      <w:r w:rsidR="00C3260A" w:rsidRPr="00B441EA">
        <w:rPr>
          <w:rFonts w:ascii="Tahoma" w:eastAsia="Arial Unicode MS" w:hAnsi="Tahoma" w:cs="Tahoma"/>
          <w:bCs/>
          <w:iCs/>
          <w:sz w:val="18"/>
          <w:szCs w:val="18"/>
        </w:rPr>
        <w:t xml:space="preserve"> </w:t>
      </w:r>
      <w:r w:rsidRPr="00B441EA">
        <w:rPr>
          <w:rFonts w:ascii="Tahoma" w:eastAsia="Arial Unicode MS" w:hAnsi="Tahoma" w:cs="Tahoma"/>
          <w:bCs/>
          <w:iCs/>
          <w:sz w:val="18"/>
          <w:szCs w:val="18"/>
        </w:rPr>
        <w:t xml:space="preserve">XVΙΙ B του ΠΔ 59/2007 </w:t>
      </w:r>
      <w:r w:rsidR="00A66BE0" w:rsidRPr="00B441EA">
        <w:rPr>
          <w:rFonts w:ascii="Tahoma" w:eastAsia="Arial Unicode MS" w:hAnsi="Tahoma" w:cs="Tahoma"/>
          <w:bCs/>
          <w:iCs/>
          <w:sz w:val="18"/>
          <w:szCs w:val="18"/>
        </w:rPr>
        <w:t>(</w:t>
      </w:r>
      <w:r w:rsidRPr="00B441EA">
        <w:rPr>
          <w:rFonts w:ascii="Tahoma" w:eastAsia="Arial Unicode MS" w:hAnsi="Tahoma" w:cs="Tahoma"/>
          <w:bCs/>
          <w:iCs/>
          <w:sz w:val="18"/>
          <w:szCs w:val="18"/>
        </w:rPr>
        <w:t xml:space="preserve">βλ. </w:t>
      </w:r>
      <w:r w:rsidR="00C3260A" w:rsidRPr="00B441EA">
        <w:rPr>
          <w:rFonts w:ascii="Tahoma" w:eastAsia="Arial Unicode MS" w:hAnsi="Tahoma" w:cs="Tahoma"/>
          <w:bCs/>
          <w:iCs/>
          <w:sz w:val="18"/>
          <w:szCs w:val="18"/>
        </w:rPr>
        <w:t>αρ.</w:t>
      </w:r>
      <w:r w:rsidRPr="00B441EA">
        <w:rPr>
          <w:rFonts w:ascii="Tahoma" w:eastAsia="Arial Unicode MS" w:hAnsi="Tahoma" w:cs="Tahoma"/>
          <w:bCs/>
          <w:iCs/>
          <w:sz w:val="18"/>
          <w:szCs w:val="18"/>
        </w:rPr>
        <w:t xml:space="preserve"> 24 παρ. 3 ΠΔ 59/2007).</w:t>
      </w:r>
    </w:p>
    <w:p w:rsidR="00E069DD" w:rsidRPr="00B441EA" w:rsidRDefault="007871FC" w:rsidP="00B441EA">
      <w:pPr>
        <w:spacing w:before="120" w:after="120" w:line="280" w:lineRule="exact"/>
        <w:jc w:val="both"/>
        <w:rPr>
          <w:rFonts w:ascii="Tahoma" w:eastAsia="Arial Unicode MS" w:hAnsi="Tahoma" w:cs="Tahoma"/>
          <w:bCs/>
          <w:iCs/>
          <w:sz w:val="18"/>
          <w:szCs w:val="18"/>
        </w:rPr>
      </w:pPr>
      <w:r w:rsidRPr="00B441EA">
        <w:rPr>
          <w:rFonts w:ascii="Tahoma" w:hAnsi="Tahoma" w:cs="Tahoma"/>
          <w:sz w:val="18"/>
          <w:szCs w:val="18"/>
        </w:rPr>
        <w:t xml:space="preserve">Τέλος, υπενθυμίζεται ότι </w:t>
      </w:r>
      <w:r w:rsidR="009A2AB1" w:rsidRPr="00B441EA">
        <w:rPr>
          <w:rFonts w:ascii="Tahoma" w:hAnsi="Tahoma" w:cs="Tahoma"/>
          <w:sz w:val="18"/>
          <w:szCs w:val="18"/>
        </w:rPr>
        <w:t xml:space="preserve">οσάκις μια μικτή δημόσια σύμβαση έχει ως </w:t>
      </w:r>
      <w:r w:rsidR="009A2AB1" w:rsidRPr="00B441EA">
        <w:rPr>
          <w:rFonts w:ascii="Tahoma" w:hAnsi="Tahoma" w:cs="Tahoma"/>
          <w:b/>
          <w:sz w:val="18"/>
          <w:szCs w:val="18"/>
          <w:u w:val="single"/>
        </w:rPr>
        <w:t>αντικείμενο συγχρόνως την προμήθεια προϊόντων και την παροχή υπηρεσιών</w:t>
      </w:r>
      <w:r w:rsidR="009A2AB1" w:rsidRPr="00B441EA">
        <w:rPr>
          <w:rFonts w:ascii="Tahoma" w:hAnsi="Tahoma" w:cs="Tahoma"/>
          <w:b/>
          <w:sz w:val="18"/>
          <w:szCs w:val="18"/>
        </w:rPr>
        <w:t>,</w:t>
      </w:r>
      <w:r w:rsidR="009A2AB1" w:rsidRPr="00B441EA">
        <w:rPr>
          <w:rFonts w:ascii="Tahoma" w:hAnsi="Tahoma" w:cs="Tahoma"/>
          <w:sz w:val="18"/>
          <w:szCs w:val="18"/>
        </w:rPr>
        <w:t xml:space="preserve"> το εφαρμοστέο κριτήριο για να κριθεί αν η σύμβαση πρέπει να θεωρηθεί ως σύμβαση προμηθει</w:t>
      </w:r>
      <w:r w:rsidR="00F05B72" w:rsidRPr="00B441EA">
        <w:rPr>
          <w:rFonts w:ascii="Tahoma" w:hAnsi="Tahoma" w:cs="Tahoma"/>
          <w:sz w:val="18"/>
          <w:szCs w:val="18"/>
        </w:rPr>
        <w:t xml:space="preserve">ών ή ως σύμβαση υπηρεσιών είναι </w:t>
      </w:r>
      <w:r w:rsidR="009A2AB1" w:rsidRPr="00B441EA">
        <w:rPr>
          <w:rFonts w:ascii="Tahoma" w:hAnsi="Tahoma" w:cs="Tahoma"/>
          <w:b/>
          <w:sz w:val="18"/>
          <w:szCs w:val="18"/>
          <w:u w:val="single"/>
        </w:rPr>
        <w:t>η αξία των προϊόντων και των υπηρεσιών</w:t>
      </w:r>
      <w:r w:rsidR="009A2AB1" w:rsidRPr="00B441EA">
        <w:rPr>
          <w:rFonts w:ascii="Tahoma" w:hAnsi="Tahoma" w:cs="Tahoma"/>
          <w:sz w:val="18"/>
          <w:szCs w:val="18"/>
        </w:rPr>
        <w:t xml:space="preserve"> που καλύπτει η σύμβαση</w:t>
      </w:r>
      <w:r w:rsidRPr="00B441EA">
        <w:rPr>
          <w:rFonts w:ascii="Tahoma" w:hAnsi="Tahoma" w:cs="Tahoma"/>
          <w:sz w:val="18"/>
          <w:szCs w:val="18"/>
        </w:rPr>
        <w:t xml:space="preserve"> (ά. 2 παρ. 2δ εδ.β του πδ 60/07)</w:t>
      </w:r>
      <w:r w:rsidR="00F05B72" w:rsidRPr="00B441EA">
        <w:rPr>
          <w:rFonts w:ascii="Tahoma" w:hAnsi="Tahoma" w:cs="Tahoma"/>
          <w:sz w:val="18"/>
          <w:szCs w:val="18"/>
        </w:rPr>
        <w:t>.</w:t>
      </w:r>
      <w:r w:rsidR="009A2AB1" w:rsidRPr="00B441EA">
        <w:rPr>
          <w:rFonts w:ascii="Tahoma" w:hAnsi="Tahoma" w:cs="Tahoma"/>
          <w:sz w:val="18"/>
          <w:szCs w:val="18"/>
        </w:rPr>
        <w:t xml:space="preserve"> Το προαναφερόμενο κριτήριο έχει χαρακτήρα ποσοτικό, αναφέρεται δηλαδή συγκεκριμένα στην αξία της αντιπαροχής που οφείλεται ως αμοιβή της συνιστώσας «προϊόντα» και της συνιστώσας «υπηρεσίες» που ενσωματώνει η συγκεκριμένη σύμβαση</w:t>
      </w:r>
      <w:r w:rsidR="00445CB2" w:rsidRPr="00B441EA">
        <w:rPr>
          <w:rFonts w:ascii="Tahoma" w:hAnsi="Tahoma" w:cs="Tahoma"/>
          <w:sz w:val="18"/>
          <w:szCs w:val="18"/>
        </w:rPr>
        <w:t>.</w:t>
      </w:r>
      <w:r w:rsidR="009A2AB1" w:rsidRPr="00B441EA">
        <w:rPr>
          <w:rFonts w:ascii="Tahoma" w:eastAsia="Arial Unicode MS" w:hAnsi="Tahoma" w:cs="Tahoma"/>
          <w:bCs/>
          <w:iCs/>
          <w:sz w:val="18"/>
          <w:szCs w:val="18"/>
        </w:rPr>
        <w:t xml:space="preserve"> (Για τις μικτές συμβάσεις βλ. ειδικότερα το αριθμ. πρωτ. 14415/ΕΥΘΥ 378/26.3.2014 έγγραφο της ΕΥΘΥ)</w:t>
      </w:r>
      <w:r w:rsidR="00445CB2" w:rsidRPr="00B441EA">
        <w:rPr>
          <w:rFonts w:ascii="Tahoma" w:eastAsia="Arial Unicode MS" w:hAnsi="Tahoma" w:cs="Tahoma"/>
          <w:bCs/>
          <w:iCs/>
          <w:sz w:val="18"/>
          <w:szCs w:val="18"/>
        </w:rPr>
        <w:t>.</w:t>
      </w:r>
    </w:p>
    <w:p w:rsidR="007871FC" w:rsidRPr="00B441EA" w:rsidRDefault="007871FC" w:rsidP="00B441EA">
      <w:pPr>
        <w:spacing w:before="120" w:after="120" w:line="280" w:lineRule="exact"/>
        <w:jc w:val="both"/>
        <w:rPr>
          <w:rFonts w:ascii="Tahoma" w:eastAsia="Arial Unicode MS" w:hAnsi="Tahoma" w:cs="Tahoma"/>
          <w:b/>
          <w:sz w:val="18"/>
          <w:szCs w:val="18"/>
        </w:rPr>
      </w:pPr>
    </w:p>
    <w:p w:rsidR="001908B7" w:rsidRPr="00B441EA" w:rsidRDefault="001908B7" w:rsidP="00B441EA">
      <w:pPr>
        <w:spacing w:before="120" w:after="120" w:line="280" w:lineRule="exact"/>
        <w:jc w:val="both"/>
        <w:rPr>
          <w:rFonts w:ascii="Tahoma" w:eastAsia="Arial Unicode MS" w:hAnsi="Tahoma" w:cs="Tahoma"/>
          <w:b/>
          <w:sz w:val="18"/>
          <w:szCs w:val="18"/>
        </w:rPr>
      </w:pPr>
      <w:r w:rsidRPr="00B441EA">
        <w:rPr>
          <w:rFonts w:ascii="Tahoma" w:eastAsia="Arial Unicode MS" w:hAnsi="Tahoma" w:cs="Tahoma"/>
          <w:b/>
          <w:sz w:val="18"/>
          <w:szCs w:val="18"/>
        </w:rPr>
        <w:t xml:space="preserve">7. </w:t>
      </w:r>
      <w:r w:rsidR="0032460D" w:rsidRPr="00B441EA">
        <w:rPr>
          <w:rFonts w:ascii="Tahoma" w:eastAsia="Arial Unicode MS" w:hAnsi="Tahoma" w:cs="Tahoma"/>
          <w:b/>
          <w:sz w:val="18"/>
          <w:szCs w:val="18"/>
        </w:rPr>
        <w:t>ΕΙΔΙΚΕΣ ΠΕΡΙΠΤΩΣΕΙΣ ΣΥΜΒΑΣΕΩΝ</w:t>
      </w:r>
    </w:p>
    <w:p w:rsidR="001908B7" w:rsidRPr="00B441EA" w:rsidRDefault="001908B7" w:rsidP="00B441EA">
      <w:pPr>
        <w:spacing w:before="120" w:after="120" w:line="280" w:lineRule="exact"/>
        <w:jc w:val="both"/>
        <w:rPr>
          <w:rFonts w:ascii="Tahoma" w:eastAsia="Arial Unicode MS" w:hAnsi="Tahoma" w:cs="Tahoma"/>
          <w:b/>
          <w:sz w:val="18"/>
          <w:szCs w:val="18"/>
        </w:rPr>
      </w:pPr>
      <w:r w:rsidRPr="00B441EA">
        <w:rPr>
          <w:rFonts w:ascii="Tahoma" w:eastAsia="Arial Unicode MS" w:hAnsi="Tahoma" w:cs="Tahoma"/>
          <w:b/>
          <w:sz w:val="18"/>
          <w:szCs w:val="18"/>
        </w:rPr>
        <w:t>7.1. Συμβάσεις ανατιθέμενες κατ΄αποκλειστικότητα</w:t>
      </w:r>
    </w:p>
    <w:p w:rsidR="0032460D" w:rsidRPr="00B441EA" w:rsidRDefault="00BB4E05" w:rsidP="00B441EA">
      <w:pPr>
        <w:spacing w:before="120" w:after="120" w:line="280" w:lineRule="exact"/>
        <w:jc w:val="both"/>
        <w:rPr>
          <w:rFonts w:ascii="Tahoma" w:eastAsia="Arial Unicode MS" w:hAnsi="Tahoma" w:cs="Tahoma"/>
          <w:b/>
          <w:sz w:val="18"/>
          <w:szCs w:val="18"/>
        </w:rPr>
      </w:pPr>
      <w:r w:rsidRPr="00B441EA">
        <w:rPr>
          <w:rFonts w:ascii="Tahoma" w:hAnsi="Tahoma" w:cs="Tahoma"/>
          <w:iCs/>
          <w:sz w:val="18"/>
          <w:szCs w:val="18"/>
        </w:rPr>
        <w:t xml:space="preserve">Με το </w:t>
      </w:r>
      <w:r w:rsidR="0032460D" w:rsidRPr="00B441EA">
        <w:rPr>
          <w:rFonts w:ascii="Tahoma" w:hAnsi="Tahoma" w:cs="Tahoma"/>
          <w:iCs/>
          <w:sz w:val="18"/>
          <w:szCs w:val="18"/>
        </w:rPr>
        <w:t xml:space="preserve">άρθρο 18 του ΠΔ 60/2007 </w:t>
      </w:r>
      <w:r w:rsidRPr="00B441EA">
        <w:rPr>
          <w:rFonts w:ascii="Tahoma" w:hAnsi="Tahoma" w:cs="Tahoma"/>
          <w:iCs/>
          <w:sz w:val="18"/>
          <w:szCs w:val="18"/>
        </w:rPr>
        <w:t>παρέχεται σ</w:t>
      </w:r>
      <w:r w:rsidR="0032460D" w:rsidRPr="00B441EA">
        <w:rPr>
          <w:rFonts w:ascii="Tahoma" w:hAnsi="Tahoma" w:cs="Tahoma"/>
          <w:iCs/>
          <w:sz w:val="18"/>
          <w:szCs w:val="18"/>
        </w:rPr>
        <w:t xml:space="preserve">τις Αναθέτουσες Αρχές </w:t>
      </w:r>
      <w:r w:rsidRPr="00B441EA">
        <w:rPr>
          <w:rFonts w:ascii="Tahoma" w:hAnsi="Tahoma" w:cs="Tahoma"/>
          <w:iCs/>
          <w:sz w:val="18"/>
          <w:szCs w:val="18"/>
        </w:rPr>
        <w:t xml:space="preserve">η δυνατότητα </w:t>
      </w:r>
      <w:r w:rsidR="0032460D" w:rsidRPr="00B441EA">
        <w:rPr>
          <w:rFonts w:ascii="Tahoma" w:hAnsi="Tahoma" w:cs="Tahoma"/>
          <w:iCs/>
          <w:sz w:val="18"/>
          <w:szCs w:val="18"/>
        </w:rPr>
        <w:t>να εισαγάγουν κοινωνικά κριτήρια για τη σύναψη συμβάσεων με επιχειρήσεις όπου η πλειοψηφία των εργαζομένων είναι άτομα με ειδικές ανάγκες με στόχο την ένταξη των εν λόγω ατόμων στην αγορά εργασίας</w:t>
      </w:r>
      <w:r w:rsidR="0099271A" w:rsidRPr="00B441EA">
        <w:rPr>
          <w:rFonts w:ascii="Tahoma" w:hAnsi="Tahoma" w:cs="Tahoma"/>
          <w:iCs/>
          <w:sz w:val="18"/>
          <w:szCs w:val="18"/>
        </w:rPr>
        <w:t>.</w:t>
      </w:r>
    </w:p>
    <w:p w:rsidR="001908B7" w:rsidRPr="00B441EA" w:rsidRDefault="001908B7" w:rsidP="00B441EA">
      <w:pPr>
        <w:spacing w:before="120" w:after="120" w:line="280" w:lineRule="exact"/>
        <w:jc w:val="both"/>
        <w:rPr>
          <w:rFonts w:ascii="Tahoma" w:eastAsia="Arial Unicode MS" w:hAnsi="Tahoma" w:cs="Tahoma"/>
          <w:b/>
          <w:sz w:val="18"/>
          <w:szCs w:val="18"/>
        </w:rPr>
      </w:pPr>
      <w:r w:rsidRPr="00B441EA">
        <w:rPr>
          <w:rFonts w:ascii="Tahoma" w:eastAsia="Arial Unicode MS" w:hAnsi="Tahoma" w:cs="Tahoma"/>
          <w:b/>
          <w:sz w:val="18"/>
          <w:szCs w:val="18"/>
        </w:rPr>
        <w:t>7.2.Σύμβαση παραχώρησης υπηρεσιών</w:t>
      </w:r>
    </w:p>
    <w:p w:rsidR="00B965C5" w:rsidRPr="00B441EA" w:rsidRDefault="00B965C5" w:rsidP="007B61B8">
      <w:pPr>
        <w:tabs>
          <w:tab w:val="left" w:pos="0"/>
        </w:tabs>
        <w:autoSpaceDE w:val="0"/>
        <w:spacing w:before="120" w:after="120" w:line="280" w:lineRule="exact"/>
        <w:jc w:val="both"/>
        <w:rPr>
          <w:rFonts w:ascii="Tahoma" w:hAnsi="Tahoma" w:cs="Tahoma"/>
          <w:sz w:val="18"/>
          <w:szCs w:val="18"/>
        </w:rPr>
      </w:pPr>
      <w:r w:rsidRPr="00B441EA">
        <w:rPr>
          <w:rFonts w:ascii="Tahoma" w:hAnsi="Tahoma" w:cs="Tahoma"/>
          <w:iCs/>
          <w:sz w:val="18"/>
          <w:szCs w:val="18"/>
        </w:rPr>
        <w:t>Οι συμβάσεις παραχώρησης αποτελούν δημόσιες συμβάσεις, όπου δεσπόζει το στοιχείο του ιδιαίτερου τρόπου καταβολής του ανταλλάγματος της συναλλαγής</w:t>
      </w:r>
      <w:r w:rsidR="008119DB" w:rsidRPr="00B441EA">
        <w:rPr>
          <w:rFonts w:ascii="Tahoma" w:hAnsi="Tahoma" w:cs="Tahoma"/>
          <w:iCs/>
          <w:sz w:val="18"/>
          <w:szCs w:val="18"/>
        </w:rPr>
        <w:t>.</w:t>
      </w:r>
      <w:r w:rsidRPr="00B441EA">
        <w:rPr>
          <w:rFonts w:ascii="Tahoma" w:hAnsi="Tahoma" w:cs="Tahoma"/>
          <w:iCs/>
          <w:sz w:val="18"/>
          <w:szCs w:val="18"/>
        </w:rPr>
        <w:t xml:space="preserve"> Το μοντέλο της παραχώρησης εδράζεται στην άμεση σχέση που υπάρχει ανάμεσα στον εταίρο του ιδιωτικού τομέα και στον τελικό χρήστη, υπό την έννοια ότι ο εταίρος του ιδιωτικού τομέα παρέχει στο κοινό μια υπηρεσία στη θέση αλλά και υπό τον έλεγχο του δημοσίου φορέα. </w:t>
      </w:r>
      <w:r w:rsidR="008119DB" w:rsidRPr="00B441EA">
        <w:rPr>
          <w:rFonts w:ascii="Tahoma" w:hAnsi="Tahoma" w:cs="Tahoma"/>
          <w:iCs/>
          <w:sz w:val="18"/>
          <w:szCs w:val="18"/>
        </w:rPr>
        <w:t>Ο</w:t>
      </w:r>
      <w:r w:rsidRPr="00B441EA">
        <w:rPr>
          <w:rFonts w:ascii="Tahoma" w:hAnsi="Tahoma" w:cs="Tahoma"/>
          <w:sz w:val="18"/>
          <w:szCs w:val="18"/>
        </w:rPr>
        <w:t>ι συμβάσεις παραχώρησης διακρίνονται για το μεγάλο βαθμό ευελιξίας τους, δεδομένου ότι το περιεχόμενο και οι όροι σύναψής τους δεν έχουν αποτελέσει αντικείμενο αυστηρής ενωσιακής οριοθέτησης</w:t>
      </w:r>
      <w:r w:rsidR="008119DB" w:rsidRPr="00B441EA">
        <w:rPr>
          <w:rFonts w:ascii="Tahoma" w:hAnsi="Tahoma" w:cs="Tahoma"/>
          <w:sz w:val="18"/>
          <w:szCs w:val="18"/>
        </w:rPr>
        <w:t>.</w:t>
      </w:r>
      <w:r w:rsidRPr="00B441EA">
        <w:rPr>
          <w:rFonts w:ascii="Tahoma" w:hAnsi="Tahoma" w:cs="Tahoma"/>
          <w:sz w:val="18"/>
          <w:szCs w:val="18"/>
        </w:rPr>
        <w:t xml:space="preserve"> Ωστόσο, πρέπει να επισημανθεί ότι, αν και οι συμβάσεις παραχώρησης υπηρεσιών </w:t>
      </w:r>
      <w:r w:rsidR="00372B0D" w:rsidRPr="00B441EA">
        <w:rPr>
          <w:rFonts w:ascii="Tahoma" w:hAnsi="Tahoma" w:cs="Tahoma"/>
          <w:sz w:val="18"/>
          <w:szCs w:val="18"/>
        </w:rPr>
        <w:t xml:space="preserve">προς το παρόν </w:t>
      </w:r>
      <w:r w:rsidRPr="00B441EA">
        <w:rPr>
          <w:rFonts w:ascii="Tahoma" w:hAnsi="Tahoma" w:cs="Tahoma"/>
          <w:sz w:val="18"/>
          <w:szCs w:val="18"/>
        </w:rPr>
        <w:t xml:space="preserve">δεν υπάγονται ρητώς στο πεδίο εφαρμογής κάποιας νομικής πράξης του </w:t>
      </w:r>
      <w:r w:rsidR="007517EC" w:rsidRPr="00B441EA">
        <w:rPr>
          <w:rFonts w:ascii="Tahoma" w:hAnsi="Tahoma" w:cs="Tahoma"/>
          <w:sz w:val="18"/>
          <w:szCs w:val="18"/>
        </w:rPr>
        <w:t>ενωσιακού δικαίου</w:t>
      </w:r>
      <w:r w:rsidRPr="00B441EA">
        <w:rPr>
          <w:rFonts w:ascii="Tahoma" w:hAnsi="Tahoma" w:cs="Tahoma"/>
          <w:sz w:val="18"/>
          <w:szCs w:val="18"/>
        </w:rPr>
        <w:t>, εν τοις πράγμασι, οι κανόνες που διέπουν την ανάθεση των δημόσιων συμβάσεων τυγχάνουν αναλογικής και συμπληρωματικής εφαρμογής επί σειράς νομικών ζητημάτων στο πλαίσιο κατάρτισης μιας σύμβασης παραχώρησης</w:t>
      </w:r>
      <w:r w:rsidR="00F33ACD" w:rsidRPr="00B441EA">
        <w:rPr>
          <w:rFonts w:ascii="Tahoma" w:hAnsi="Tahoma" w:cs="Tahoma"/>
          <w:sz w:val="18"/>
          <w:szCs w:val="18"/>
        </w:rPr>
        <w:t>.</w:t>
      </w:r>
      <w:r w:rsidRPr="00B441EA">
        <w:rPr>
          <w:rFonts w:ascii="Tahoma" w:hAnsi="Tahoma" w:cs="Tahoma"/>
          <w:sz w:val="18"/>
          <w:szCs w:val="18"/>
        </w:rPr>
        <w:t xml:space="preserve"> </w:t>
      </w:r>
    </w:p>
    <w:p w:rsidR="000F3461" w:rsidRPr="00B441EA" w:rsidRDefault="001908B7" w:rsidP="007B61B8">
      <w:pPr>
        <w:spacing w:before="120" w:after="120" w:line="280" w:lineRule="exact"/>
        <w:jc w:val="both"/>
        <w:rPr>
          <w:rFonts w:ascii="Tahoma" w:eastAsia="Arial Unicode MS" w:hAnsi="Tahoma" w:cs="Tahoma"/>
          <w:b/>
          <w:sz w:val="18"/>
          <w:szCs w:val="18"/>
        </w:rPr>
      </w:pPr>
      <w:r w:rsidRPr="00B441EA">
        <w:rPr>
          <w:rFonts w:ascii="Tahoma" w:eastAsia="Arial Unicode MS" w:hAnsi="Tahoma" w:cs="Tahoma"/>
          <w:b/>
          <w:sz w:val="18"/>
          <w:szCs w:val="18"/>
        </w:rPr>
        <w:t>8.</w:t>
      </w:r>
      <w:r w:rsidR="003C5BCB" w:rsidRPr="00B441EA">
        <w:rPr>
          <w:rFonts w:ascii="Tahoma" w:eastAsia="Arial Unicode MS" w:hAnsi="Tahoma" w:cs="Tahoma"/>
          <w:b/>
          <w:sz w:val="18"/>
          <w:szCs w:val="18"/>
        </w:rPr>
        <w:t xml:space="preserve"> </w:t>
      </w:r>
      <w:r w:rsidR="000E109C" w:rsidRPr="00B441EA">
        <w:rPr>
          <w:rFonts w:ascii="Tahoma" w:eastAsia="Arial Unicode MS" w:hAnsi="Tahoma" w:cs="Tahoma"/>
          <w:b/>
          <w:sz w:val="18"/>
          <w:szCs w:val="18"/>
        </w:rPr>
        <w:t>ΔΙΑΔΙΚΑΣΙΑ ΑΝΑΘΕΣΗΣ</w:t>
      </w:r>
      <w:r w:rsidR="005C7B02" w:rsidRPr="00B441EA">
        <w:rPr>
          <w:rFonts w:ascii="Tahoma" w:eastAsia="Arial Unicode MS" w:hAnsi="Tahoma" w:cs="Tahoma"/>
          <w:b/>
          <w:sz w:val="18"/>
          <w:szCs w:val="18"/>
        </w:rPr>
        <w:t xml:space="preserve"> </w:t>
      </w:r>
    </w:p>
    <w:p w:rsidR="00AC111A" w:rsidRPr="00B441EA" w:rsidRDefault="00AC111A" w:rsidP="007B61B8">
      <w:pPr>
        <w:spacing w:before="120" w:after="120" w:line="280" w:lineRule="exact"/>
        <w:jc w:val="both"/>
        <w:rPr>
          <w:rFonts w:ascii="Tahoma" w:eastAsia="Arial Unicode MS" w:hAnsi="Tahoma" w:cs="Tahoma"/>
          <w:sz w:val="18"/>
          <w:szCs w:val="18"/>
        </w:rPr>
      </w:pPr>
      <w:r w:rsidRPr="00B441EA">
        <w:rPr>
          <w:rFonts w:ascii="Tahoma" w:eastAsia="Arial Unicode MS" w:hAnsi="Tahoma" w:cs="Tahoma"/>
          <w:sz w:val="18"/>
          <w:szCs w:val="18"/>
        </w:rPr>
        <w:t xml:space="preserve">Οι τρόποι ανάθεσης μίας δημόσιας σύμβασης προμηθειών ή υπηρεσιών που εμπίπτει στο πεδίο εφαρμογής του </w:t>
      </w:r>
      <w:r w:rsidR="004B2941" w:rsidRPr="00B441EA">
        <w:rPr>
          <w:rFonts w:ascii="Tahoma" w:eastAsia="Arial Unicode MS" w:hAnsi="Tahoma" w:cs="Tahoma"/>
          <w:sz w:val="18"/>
          <w:szCs w:val="18"/>
        </w:rPr>
        <w:t>ΠΔ</w:t>
      </w:r>
      <w:r w:rsidRPr="00B441EA">
        <w:rPr>
          <w:rFonts w:ascii="Tahoma" w:eastAsia="Arial Unicode MS" w:hAnsi="Tahoma" w:cs="Tahoma"/>
          <w:sz w:val="18"/>
          <w:szCs w:val="18"/>
        </w:rPr>
        <w:t xml:space="preserve"> 60/2007 </w:t>
      </w:r>
      <w:r w:rsidR="0085381F" w:rsidRPr="00B441EA">
        <w:rPr>
          <w:rFonts w:ascii="Tahoma" w:eastAsia="Arial Unicode MS" w:hAnsi="Tahoma" w:cs="Tahoma"/>
          <w:sz w:val="18"/>
          <w:szCs w:val="18"/>
        </w:rPr>
        <w:t>και</w:t>
      </w:r>
      <w:r w:rsidR="00CF2872" w:rsidRPr="00B441EA">
        <w:rPr>
          <w:rFonts w:ascii="Tahoma" w:eastAsia="Arial Unicode MS" w:hAnsi="Tahoma" w:cs="Tahoma"/>
          <w:sz w:val="18"/>
          <w:szCs w:val="18"/>
        </w:rPr>
        <w:t xml:space="preserve"> του ΠΔ 59/2007 </w:t>
      </w:r>
      <w:r w:rsidRPr="00B441EA">
        <w:rPr>
          <w:rFonts w:ascii="Tahoma" w:eastAsia="Arial Unicode MS" w:hAnsi="Tahoma" w:cs="Tahoma"/>
          <w:sz w:val="18"/>
          <w:szCs w:val="18"/>
        </w:rPr>
        <w:t>κατηγοριοποιούνται ως εξής:</w:t>
      </w:r>
    </w:p>
    <w:tbl>
      <w:tblPr>
        <w:tblW w:w="8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5"/>
        <w:gridCol w:w="4329"/>
      </w:tblGrid>
      <w:tr w:rsidR="006418C4" w:rsidRPr="000B721B" w:rsidTr="007B61B8">
        <w:trPr>
          <w:jc w:val="center"/>
        </w:trPr>
        <w:tc>
          <w:tcPr>
            <w:tcW w:w="4445" w:type="dxa"/>
            <w:shd w:val="clear" w:color="auto" w:fill="auto"/>
            <w:vAlign w:val="center"/>
          </w:tcPr>
          <w:p w:rsidR="000A088D" w:rsidRPr="00B441EA" w:rsidRDefault="008B0E37" w:rsidP="007B61B8">
            <w:pPr>
              <w:spacing w:before="60" w:after="60"/>
              <w:jc w:val="both"/>
              <w:rPr>
                <w:rFonts w:ascii="Tahoma" w:eastAsia="Arial Unicode MS" w:hAnsi="Tahoma" w:cs="Tahoma"/>
                <w:sz w:val="18"/>
                <w:szCs w:val="18"/>
              </w:rPr>
            </w:pPr>
            <w:r w:rsidRPr="00B441EA">
              <w:rPr>
                <w:rFonts w:ascii="Tahoma" w:eastAsia="Arial Unicode MS" w:hAnsi="Tahoma" w:cs="Tahoma"/>
                <w:b/>
                <w:sz w:val="18"/>
                <w:szCs w:val="18"/>
              </w:rPr>
              <w:t>Ανοικτή διαδικασία</w:t>
            </w:r>
            <w:r w:rsidR="005C7B02" w:rsidRPr="00B441EA">
              <w:rPr>
                <w:rFonts w:ascii="Tahoma" w:eastAsia="Arial Unicode MS" w:hAnsi="Tahoma" w:cs="Tahoma"/>
                <w:b/>
                <w:sz w:val="18"/>
                <w:szCs w:val="18"/>
              </w:rPr>
              <w:t xml:space="preserve"> </w:t>
            </w:r>
          </w:p>
          <w:p w:rsidR="008B0E37" w:rsidRPr="00B441EA" w:rsidRDefault="000A088D" w:rsidP="007B61B8">
            <w:pPr>
              <w:spacing w:before="60" w:after="60"/>
              <w:rPr>
                <w:rFonts w:ascii="Tahoma" w:eastAsia="Arial Unicode MS" w:hAnsi="Tahoma" w:cs="Tahoma"/>
                <w:sz w:val="18"/>
                <w:szCs w:val="18"/>
              </w:rPr>
            </w:pPr>
            <w:r w:rsidRPr="00B441EA">
              <w:rPr>
                <w:rFonts w:ascii="Tahoma" w:eastAsia="Arial Unicode MS" w:hAnsi="Tahoma" w:cs="Tahoma"/>
                <w:sz w:val="18"/>
                <w:szCs w:val="18"/>
              </w:rPr>
              <w:t>Κ</w:t>
            </w:r>
            <w:r w:rsidR="008B0E37" w:rsidRPr="00B441EA">
              <w:rPr>
                <w:rFonts w:ascii="Tahoma" w:eastAsia="Arial Unicode MS" w:hAnsi="Tahoma" w:cs="Tahoma"/>
                <w:sz w:val="18"/>
                <w:szCs w:val="18"/>
              </w:rPr>
              <w:t>άθε ενδιαφερόμενος οικονομικός φορέας δύναται να υποβάλει προσφορά</w:t>
            </w:r>
          </w:p>
        </w:tc>
        <w:tc>
          <w:tcPr>
            <w:tcW w:w="4329" w:type="dxa"/>
            <w:shd w:val="clear" w:color="auto" w:fill="auto"/>
            <w:vAlign w:val="center"/>
          </w:tcPr>
          <w:p w:rsidR="008B0E37" w:rsidRPr="00B441EA" w:rsidRDefault="00C3260A" w:rsidP="007B61B8">
            <w:pPr>
              <w:numPr>
                <w:ilvl w:val="0"/>
                <w:numId w:val="12"/>
              </w:numPr>
              <w:tabs>
                <w:tab w:val="clear" w:pos="720"/>
              </w:tabs>
              <w:spacing w:before="60" w:after="60"/>
              <w:ind w:left="170" w:hanging="180"/>
              <w:jc w:val="both"/>
              <w:rPr>
                <w:rFonts w:ascii="Tahoma" w:eastAsia="Arial Unicode MS" w:hAnsi="Tahoma" w:cs="Tahoma"/>
                <w:sz w:val="18"/>
                <w:szCs w:val="18"/>
              </w:rPr>
            </w:pPr>
            <w:r w:rsidRPr="00B441EA">
              <w:rPr>
                <w:rFonts w:ascii="Tahoma" w:eastAsia="Arial Unicode MS" w:hAnsi="Tahoma" w:cs="Tahoma"/>
                <w:sz w:val="18"/>
                <w:szCs w:val="18"/>
              </w:rPr>
              <w:t>αρ.</w:t>
            </w:r>
            <w:r w:rsidR="008B0E37" w:rsidRPr="00B441EA">
              <w:rPr>
                <w:rFonts w:ascii="Tahoma" w:eastAsia="Arial Unicode MS" w:hAnsi="Tahoma" w:cs="Tahoma"/>
                <w:sz w:val="18"/>
                <w:szCs w:val="18"/>
              </w:rPr>
              <w:t xml:space="preserve"> 2 παρ. 11 α΄</w:t>
            </w:r>
            <w:r w:rsidR="00347538" w:rsidRPr="00B441EA">
              <w:rPr>
                <w:rFonts w:ascii="Tahoma" w:eastAsia="Arial Unicode MS" w:hAnsi="Tahoma" w:cs="Tahoma"/>
                <w:sz w:val="18"/>
                <w:szCs w:val="18"/>
              </w:rPr>
              <w:t xml:space="preserve"> και αρ.</w:t>
            </w:r>
            <w:r w:rsidRPr="00B441EA">
              <w:rPr>
                <w:rFonts w:ascii="Tahoma" w:eastAsia="Arial Unicode MS" w:hAnsi="Tahoma" w:cs="Tahoma"/>
                <w:sz w:val="18"/>
                <w:szCs w:val="18"/>
              </w:rPr>
              <w:t xml:space="preserve"> </w:t>
            </w:r>
            <w:r w:rsidR="008B0E37" w:rsidRPr="00B441EA">
              <w:rPr>
                <w:rFonts w:ascii="Tahoma" w:eastAsia="Arial Unicode MS" w:hAnsi="Tahoma" w:cs="Tahoma"/>
                <w:sz w:val="18"/>
                <w:szCs w:val="18"/>
              </w:rPr>
              <w:t xml:space="preserve">22 </w:t>
            </w:r>
            <w:r w:rsidR="004B2941" w:rsidRPr="00B441EA">
              <w:rPr>
                <w:rFonts w:ascii="Tahoma" w:eastAsia="Arial Unicode MS" w:hAnsi="Tahoma" w:cs="Tahoma"/>
                <w:sz w:val="18"/>
                <w:szCs w:val="18"/>
              </w:rPr>
              <w:t>ΠΔ</w:t>
            </w:r>
            <w:r w:rsidR="008B0E37" w:rsidRPr="00B441EA">
              <w:rPr>
                <w:rFonts w:ascii="Tahoma" w:eastAsia="Arial Unicode MS" w:hAnsi="Tahoma" w:cs="Tahoma"/>
                <w:sz w:val="18"/>
                <w:szCs w:val="18"/>
              </w:rPr>
              <w:t xml:space="preserve"> 60/2007 </w:t>
            </w:r>
          </w:p>
          <w:p w:rsidR="008B0E37" w:rsidRPr="00B441EA" w:rsidRDefault="00C3260A" w:rsidP="007B61B8">
            <w:pPr>
              <w:numPr>
                <w:ilvl w:val="0"/>
                <w:numId w:val="12"/>
              </w:numPr>
              <w:tabs>
                <w:tab w:val="clear" w:pos="720"/>
              </w:tabs>
              <w:spacing w:before="60" w:after="60"/>
              <w:ind w:left="170" w:hanging="180"/>
              <w:jc w:val="both"/>
              <w:rPr>
                <w:rFonts w:ascii="Tahoma" w:eastAsia="Arial Unicode MS" w:hAnsi="Tahoma" w:cs="Tahoma"/>
                <w:sz w:val="18"/>
                <w:szCs w:val="18"/>
              </w:rPr>
            </w:pPr>
            <w:r w:rsidRPr="00B441EA">
              <w:rPr>
                <w:rFonts w:ascii="Tahoma" w:eastAsia="Arial Unicode MS" w:hAnsi="Tahoma" w:cs="Tahoma"/>
                <w:sz w:val="18"/>
                <w:szCs w:val="18"/>
              </w:rPr>
              <w:t>αρ.</w:t>
            </w:r>
            <w:r w:rsidR="008B0E37" w:rsidRPr="00B441EA">
              <w:rPr>
                <w:rFonts w:ascii="Tahoma" w:eastAsia="Arial Unicode MS" w:hAnsi="Tahoma" w:cs="Tahoma"/>
                <w:sz w:val="18"/>
                <w:szCs w:val="18"/>
              </w:rPr>
              <w:t xml:space="preserve"> </w:t>
            </w:r>
            <w:r w:rsidR="00347538" w:rsidRPr="00B441EA">
              <w:rPr>
                <w:rFonts w:ascii="Tahoma" w:eastAsia="Arial Unicode MS" w:hAnsi="Tahoma" w:cs="Tahoma"/>
                <w:sz w:val="18"/>
                <w:szCs w:val="18"/>
              </w:rPr>
              <w:t xml:space="preserve">2 παρ. 9 α’ και αρ. </w:t>
            </w:r>
            <w:r w:rsidR="008B0E37" w:rsidRPr="00B441EA">
              <w:rPr>
                <w:rFonts w:ascii="Tahoma" w:eastAsia="Arial Unicode MS" w:hAnsi="Tahoma" w:cs="Tahoma"/>
                <w:sz w:val="18"/>
                <w:szCs w:val="18"/>
              </w:rPr>
              <w:t xml:space="preserve">25 </w:t>
            </w:r>
            <w:r w:rsidR="004B2941" w:rsidRPr="00B441EA">
              <w:rPr>
                <w:rFonts w:ascii="Tahoma" w:eastAsia="Arial Unicode MS" w:hAnsi="Tahoma" w:cs="Tahoma"/>
                <w:sz w:val="18"/>
                <w:szCs w:val="18"/>
              </w:rPr>
              <w:t>ΠΔ</w:t>
            </w:r>
            <w:r w:rsidR="008B0E37" w:rsidRPr="00B441EA">
              <w:rPr>
                <w:rFonts w:ascii="Tahoma" w:eastAsia="Arial Unicode MS" w:hAnsi="Tahoma" w:cs="Tahoma"/>
                <w:sz w:val="18"/>
                <w:szCs w:val="18"/>
              </w:rPr>
              <w:t xml:space="preserve"> 59/2007</w:t>
            </w:r>
          </w:p>
        </w:tc>
      </w:tr>
      <w:tr w:rsidR="006418C4" w:rsidRPr="000B721B" w:rsidTr="007B61B8">
        <w:trPr>
          <w:jc w:val="center"/>
        </w:trPr>
        <w:tc>
          <w:tcPr>
            <w:tcW w:w="4445" w:type="dxa"/>
            <w:shd w:val="clear" w:color="auto" w:fill="auto"/>
            <w:vAlign w:val="center"/>
          </w:tcPr>
          <w:p w:rsidR="008B0E37" w:rsidRPr="007B61B8" w:rsidRDefault="008B0E37" w:rsidP="007B61B8">
            <w:pPr>
              <w:spacing w:before="60" w:after="60"/>
              <w:rPr>
                <w:rFonts w:ascii="Tahoma" w:eastAsia="Arial Unicode MS" w:hAnsi="Tahoma" w:cs="Tahoma"/>
                <w:b/>
                <w:sz w:val="18"/>
                <w:szCs w:val="18"/>
              </w:rPr>
            </w:pPr>
            <w:r w:rsidRPr="007B61B8">
              <w:rPr>
                <w:rFonts w:ascii="Tahoma" w:eastAsia="Arial Unicode MS" w:hAnsi="Tahoma" w:cs="Tahoma"/>
                <w:b/>
                <w:sz w:val="18"/>
                <w:szCs w:val="18"/>
              </w:rPr>
              <w:t xml:space="preserve">Ανοικτή διαδικασία </w:t>
            </w:r>
            <w:r w:rsidRPr="007B61B8">
              <w:rPr>
                <w:rFonts w:ascii="Tahoma" w:eastAsia="Arial Unicode MS" w:hAnsi="Tahoma" w:cs="Tahoma"/>
                <w:sz w:val="18"/>
                <w:szCs w:val="18"/>
              </w:rPr>
              <w:t>με δημοσίευση προκαταρκτικής/ περιοδικής ενδεικτικής προκήρυξης</w:t>
            </w:r>
          </w:p>
        </w:tc>
        <w:tc>
          <w:tcPr>
            <w:tcW w:w="4329" w:type="dxa"/>
            <w:shd w:val="clear" w:color="auto" w:fill="auto"/>
            <w:vAlign w:val="center"/>
          </w:tcPr>
          <w:p w:rsidR="008B0E37" w:rsidRPr="007B61B8" w:rsidRDefault="00C3260A" w:rsidP="007B61B8">
            <w:pPr>
              <w:numPr>
                <w:ilvl w:val="0"/>
                <w:numId w:val="12"/>
              </w:numPr>
              <w:tabs>
                <w:tab w:val="clear" w:pos="720"/>
              </w:tabs>
              <w:spacing w:before="60" w:after="60"/>
              <w:ind w:left="170" w:hanging="180"/>
              <w:jc w:val="both"/>
              <w:rPr>
                <w:rFonts w:ascii="Tahoma" w:eastAsia="Arial Unicode MS" w:hAnsi="Tahoma" w:cs="Tahoma"/>
                <w:sz w:val="18"/>
                <w:szCs w:val="18"/>
              </w:rPr>
            </w:pPr>
            <w:r w:rsidRPr="007B61B8">
              <w:rPr>
                <w:rFonts w:ascii="Tahoma" w:eastAsia="Arial Unicode MS" w:hAnsi="Tahoma" w:cs="Tahoma"/>
                <w:sz w:val="18"/>
                <w:szCs w:val="18"/>
              </w:rPr>
              <w:t>αρ.</w:t>
            </w:r>
            <w:r w:rsidR="008B0E37" w:rsidRPr="007B61B8">
              <w:rPr>
                <w:rFonts w:ascii="Tahoma" w:eastAsia="Arial Unicode MS" w:hAnsi="Tahoma" w:cs="Tahoma"/>
                <w:sz w:val="18"/>
                <w:szCs w:val="18"/>
              </w:rPr>
              <w:t xml:space="preserve"> 32 παρ. 4 </w:t>
            </w:r>
            <w:r w:rsidR="004B2941" w:rsidRPr="007B61B8">
              <w:rPr>
                <w:rFonts w:ascii="Tahoma" w:eastAsia="Arial Unicode MS" w:hAnsi="Tahoma" w:cs="Tahoma"/>
                <w:sz w:val="18"/>
                <w:szCs w:val="18"/>
              </w:rPr>
              <w:t>ΠΔ</w:t>
            </w:r>
            <w:r w:rsidR="008B0E37" w:rsidRPr="007B61B8">
              <w:rPr>
                <w:rFonts w:ascii="Tahoma" w:eastAsia="Arial Unicode MS" w:hAnsi="Tahoma" w:cs="Tahoma"/>
                <w:sz w:val="18"/>
                <w:szCs w:val="18"/>
              </w:rPr>
              <w:t xml:space="preserve"> 60/2007</w:t>
            </w:r>
            <w:r w:rsidRPr="007B61B8">
              <w:rPr>
                <w:rFonts w:ascii="Tahoma" w:eastAsia="Arial Unicode MS" w:hAnsi="Tahoma" w:cs="Tahoma"/>
                <w:sz w:val="18"/>
                <w:szCs w:val="18"/>
              </w:rPr>
              <w:t xml:space="preserve"> </w:t>
            </w:r>
          </w:p>
          <w:p w:rsidR="008B0E37" w:rsidRPr="007B61B8" w:rsidRDefault="00C3260A" w:rsidP="007B61B8">
            <w:pPr>
              <w:numPr>
                <w:ilvl w:val="0"/>
                <w:numId w:val="12"/>
              </w:numPr>
              <w:tabs>
                <w:tab w:val="clear" w:pos="720"/>
              </w:tabs>
              <w:spacing w:before="60" w:after="60"/>
              <w:ind w:left="170" w:hanging="180"/>
              <w:jc w:val="both"/>
              <w:rPr>
                <w:rFonts w:ascii="Tahoma" w:eastAsia="Arial Unicode MS" w:hAnsi="Tahoma" w:cs="Tahoma"/>
                <w:sz w:val="18"/>
                <w:szCs w:val="18"/>
              </w:rPr>
            </w:pPr>
            <w:r w:rsidRPr="007B61B8">
              <w:rPr>
                <w:rFonts w:ascii="Tahoma" w:eastAsia="Arial Unicode MS" w:hAnsi="Tahoma" w:cs="Tahoma"/>
                <w:sz w:val="18"/>
                <w:szCs w:val="18"/>
              </w:rPr>
              <w:t>αρ.</w:t>
            </w:r>
            <w:r w:rsidR="008B0E37" w:rsidRPr="007B61B8">
              <w:rPr>
                <w:rFonts w:ascii="Tahoma" w:eastAsia="Arial Unicode MS" w:hAnsi="Tahoma" w:cs="Tahoma"/>
                <w:sz w:val="18"/>
                <w:szCs w:val="18"/>
              </w:rPr>
              <w:t xml:space="preserve"> 36 παρ.4 </w:t>
            </w:r>
            <w:r w:rsidR="004B2941" w:rsidRPr="007B61B8">
              <w:rPr>
                <w:rFonts w:ascii="Tahoma" w:eastAsia="Arial Unicode MS" w:hAnsi="Tahoma" w:cs="Tahoma"/>
                <w:sz w:val="18"/>
                <w:szCs w:val="18"/>
              </w:rPr>
              <w:t>ΠΔ</w:t>
            </w:r>
            <w:r w:rsidR="008B0E37" w:rsidRPr="007B61B8">
              <w:rPr>
                <w:rFonts w:ascii="Tahoma" w:eastAsia="Arial Unicode MS" w:hAnsi="Tahoma" w:cs="Tahoma"/>
                <w:sz w:val="18"/>
                <w:szCs w:val="18"/>
              </w:rPr>
              <w:t xml:space="preserve"> 59/2007</w:t>
            </w:r>
          </w:p>
        </w:tc>
      </w:tr>
      <w:tr w:rsidR="006418C4" w:rsidRPr="000B721B" w:rsidTr="007B61B8">
        <w:trPr>
          <w:jc w:val="center"/>
        </w:trPr>
        <w:tc>
          <w:tcPr>
            <w:tcW w:w="4445" w:type="dxa"/>
            <w:shd w:val="clear" w:color="auto" w:fill="auto"/>
            <w:vAlign w:val="center"/>
          </w:tcPr>
          <w:p w:rsidR="008B0E37" w:rsidRPr="007B61B8" w:rsidRDefault="008B0E37" w:rsidP="007B61B8">
            <w:pPr>
              <w:spacing w:before="60" w:after="60"/>
              <w:jc w:val="both"/>
              <w:rPr>
                <w:rFonts w:ascii="Tahoma" w:eastAsia="Arial Unicode MS" w:hAnsi="Tahoma" w:cs="Tahoma"/>
                <w:b/>
                <w:sz w:val="18"/>
                <w:szCs w:val="18"/>
              </w:rPr>
            </w:pPr>
            <w:r w:rsidRPr="007B61B8">
              <w:rPr>
                <w:rFonts w:ascii="Tahoma" w:eastAsia="Arial Unicode MS" w:hAnsi="Tahoma" w:cs="Tahoma"/>
                <w:b/>
                <w:sz w:val="18"/>
                <w:szCs w:val="18"/>
              </w:rPr>
              <w:t>Ανοικτή επισπευσμένη διαδικασία</w:t>
            </w:r>
          </w:p>
          <w:p w:rsidR="008B0E37" w:rsidRPr="007B61B8" w:rsidRDefault="008B0E37" w:rsidP="007B61B8">
            <w:pPr>
              <w:spacing w:before="60" w:after="60"/>
              <w:jc w:val="both"/>
              <w:rPr>
                <w:rFonts w:ascii="Tahoma" w:eastAsia="Arial Unicode MS" w:hAnsi="Tahoma" w:cs="Tahoma"/>
                <w:b/>
                <w:sz w:val="18"/>
                <w:szCs w:val="18"/>
              </w:rPr>
            </w:pPr>
          </w:p>
        </w:tc>
        <w:tc>
          <w:tcPr>
            <w:tcW w:w="4329" w:type="dxa"/>
            <w:shd w:val="clear" w:color="auto" w:fill="auto"/>
            <w:vAlign w:val="center"/>
          </w:tcPr>
          <w:p w:rsidR="006418C4" w:rsidRPr="007B61B8" w:rsidRDefault="00C3260A" w:rsidP="007B61B8">
            <w:pPr>
              <w:numPr>
                <w:ilvl w:val="0"/>
                <w:numId w:val="12"/>
              </w:numPr>
              <w:tabs>
                <w:tab w:val="clear" w:pos="720"/>
              </w:tabs>
              <w:spacing w:before="60" w:after="60"/>
              <w:ind w:left="170" w:hanging="180"/>
              <w:jc w:val="both"/>
              <w:rPr>
                <w:rFonts w:ascii="Tahoma" w:eastAsia="Arial Unicode MS" w:hAnsi="Tahoma" w:cs="Tahoma"/>
                <w:sz w:val="18"/>
                <w:szCs w:val="18"/>
              </w:rPr>
            </w:pPr>
            <w:r w:rsidRPr="007B61B8">
              <w:rPr>
                <w:rFonts w:ascii="Tahoma" w:eastAsia="Arial Unicode MS" w:hAnsi="Tahoma" w:cs="Tahoma"/>
                <w:sz w:val="18"/>
                <w:szCs w:val="18"/>
              </w:rPr>
              <w:t>αρ.</w:t>
            </w:r>
            <w:r w:rsidR="008B0E37" w:rsidRPr="007B61B8">
              <w:rPr>
                <w:rFonts w:ascii="Tahoma" w:eastAsia="Arial Unicode MS" w:hAnsi="Tahoma" w:cs="Tahoma"/>
                <w:sz w:val="18"/>
                <w:szCs w:val="18"/>
              </w:rPr>
              <w:t xml:space="preserve"> 32 παρ.4</w:t>
            </w:r>
            <w:r w:rsidR="00C92C09" w:rsidRPr="007B61B8">
              <w:rPr>
                <w:rFonts w:ascii="Tahoma" w:eastAsia="Arial Unicode MS" w:hAnsi="Tahoma" w:cs="Tahoma"/>
                <w:sz w:val="18"/>
                <w:szCs w:val="18"/>
              </w:rPr>
              <w:t>,</w:t>
            </w:r>
            <w:r w:rsidR="008B0E37" w:rsidRPr="007B61B8">
              <w:rPr>
                <w:rFonts w:ascii="Tahoma" w:eastAsia="Arial Unicode MS" w:hAnsi="Tahoma" w:cs="Tahoma"/>
                <w:sz w:val="18"/>
                <w:szCs w:val="18"/>
              </w:rPr>
              <w:t xml:space="preserve"> 5 </w:t>
            </w:r>
            <w:r w:rsidR="00C92C09" w:rsidRPr="007B61B8">
              <w:rPr>
                <w:rFonts w:ascii="Tahoma" w:eastAsia="Arial Unicode MS" w:hAnsi="Tahoma" w:cs="Tahoma"/>
                <w:sz w:val="18"/>
                <w:szCs w:val="18"/>
              </w:rPr>
              <w:t xml:space="preserve">και 6 </w:t>
            </w:r>
            <w:r w:rsidR="008B0E37" w:rsidRPr="007B61B8">
              <w:rPr>
                <w:rFonts w:ascii="Tahoma" w:eastAsia="Arial Unicode MS" w:hAnsi="Tahoma" w:cs="Tahoma"/>
                <w:sz w:val="18"/>
                <w:szCs w:val="18"/>
              </w:rPr>
              <w:t xml:space="preserve">του </w:t>
            </w:r>
            <w:r w:rsidR="004B2941" w:rsidRPr="007B61B8">
              <w:rPr>
                <w:rFonts w:ascii="Tahoma" w:eastAsia="Arial Unicode MS" w:hAnsi="Tahoma" w:cs="Tahoma"/>
                <w:sz w:val="18"/>
                <w:szCs w:val="18"/>
              </w:rPr>
              <w:t>ΠΔ</w:t>
            </w:r>
            <w:r w:rsidR="008B0E37" w:rsidRPr="007B61B8">
              <w:rPr>
                <w:rFonts w:ascii="Tahoma" w:eastAsia="Arial Unicode MS" w:hAnsi="Tahoma" w:cs="Tahoma"/>
                <w:sz w:val="18"/>
                <w:szCs w:val="18"/>
              </w:rPr>
              <w:t xml:space="preserve"> 60/2007</w:t>
            </w:r>
          </w:p>
          <w:p w:rsidR="008B0E37" w:rsidRPr="007B61B8" w:rsidRDefault="00C3260A" w:rsidP="007B61B8">
            <w:pPr>
              <w:numPr>
                <w:ilvl w:val="0"/>
                <w:numId w:val="12"/>
              </w:numPr>
              <w:tabs>
                <w:tab w:val="clear" w:pos="720"/>
              </w:tabs>
              <w:spacing w:before="60" w:after="60"/>
              <w:ind w:left="170" w:hanging="180"/>
              <w:jc w:val="both"/>
              <w:rPr>
                <w:rFonts w:ascii="Tahoma" w:eastAsia="Arial Unicode MS" w:hAnsi="Tahoma" w:cs="Tahoma"/>
                <w:sz w:val="18"/>
                <w:szCs w:val="18"/>
              </w:rPr>
            </w:pPr>
            <w:r w:rsidRPr="007B61B8">
              <w:rPr>
                <w:rFonts w:ascii="Tahoma" w:eastAsia="Arial Unicode MS" w:hAnsi="Tahoma" w:cs="Tahoma"/>
                <w:sz w:val="18"/>
                <w:szCs w:val="18"/>
              </w:rPr>
              <w:t>αρ.</w:t>
            </w:r>
            <w:r w:rsidR="00347538" w:rsidRPr="007B61B8">
              <w:rPr>
                <w:rFonts w:ascii="Tahoma" w:eastAsia="Arial Unicode MS" w:hAnsi="Tahoma" w:cs="Tahoma"/>
                <w:sz w:val="18"/>
                <w:szCs w:val="18"/>
              </w:rPr>
              <w:t xml:space="preserve"> </w:t>
            </w:r>
            <w:r w:rsidR="008B0E37" w:rsidRPr="007B61B8">
              <w:rPr>
                <w:rFonts w:ascii="Tahoma" w:eastAsia="Arial Unicode MS" w:hAnsi="Tahoma" w:cs="Tahoma"/>
                <w:sz w:val="18"/>
                <w:szCs w:val="18"/>
              </w:rPr>
              <w:t>36</w:t>
            </w:r>
            <w:r w:rsidRPr="007B61B8">
              <w:rPr>
                <w:rFonts w:ascii="Tahoma" w:eastAsia="Arial Unicode MS" w:hAnsi="Tahoma" w:cs="Tahoma"/>
                <w:sz w:val="18"/>
                <w:szCs w:val="18"/>
              </w:rPr>
              <w:t xml:space="preserve"> </w:t>
            </w:r>
            <w:r w:rsidR="008B0E37" w:rsidRPr="007B61B8">
              <w:rPr>
                <w:rFonts w:ascii="Tahoma" w:eastAsia="Arial Unicode MS" w:hAnsi="Tahoma" w:cs="Tahoma"/>
                <w:sz w:val="18"/>
                <w:szCs w:val="18"/>
              </w:rPr>
              <w:t>παρ.</w:t>
            </w:r>
            <w:r w:rsidR="00347538" w:rsidRPr="007B61B8">
              <w:rPr>
                <w:rFonts w:ascii="Tahoma" w:eastAsia="Arial Unicode MS" w:hAnsi="Tahoma" w:cs="Tahoma"/>
                <w:sz w:val="18"/>
                <w:szCs w:val="18"/>
              </w:rPr>
              <w:t xml:space="preserve">7 και </w:t>
            </w:r>
            <w:r w:rsidR="008B0E37" w:rsidRPr="007B61B8">
              <w:rPr>
                <w:rFonts w:ascii="Tahoma" w:eastAsia="Arial Unicode MS" w:hAnsi="Tahoma" w:cs="Tahoma"/>
                <w:sz w:val="18"/>
                <w:szCs w:val="18"/>
              </w:rPr>
              <w:t xml:space="preserve">8 </w:t>
            </w:r>
            <w:r w:rsidR="004B2941" w:rsidRPr="007B61B8">
              <w:rPr>
                <w:rFonts w:ascii="Tahoma" w:eastAsia="Arial Unicode MS" w:hAnsi="Tahoma" w:cs="Tahoma"/>
                <w:sz w:val="18"/>
                <w:szCs w:val="18"/>
              </w:rPr>
              <w:t>ΠΔ</w:t>
            </w:r>
            <w:r w:rsidR="008B0E37" w:rsidRPr="007B61B8">
              <w:rPr>
                <w:rFonts w:ascii="Tahoma" w:eastAsia="Arial Unicode MS" w:hAnsi="Tahoma" w:cs="Tahoma"/>
                <w:sz w:val="18"/>
                <w:szCs w:val="18"/>
              </w:rPr>
              <w:t xml:space="preserve"> 59/2007</w:t>
            </w:r>
          </w:p>
        </w:tc>
      </w:tr>
      <w:tr w:rsidR="006418C4" w:rsidRPr="000B721B" w:rsidTr="007B61B8">
        <w:trPr>
          <w:jc w:val="center"/>
        </w:trPr>
        <w:tc>
          <w:tcPr>
            <w:tcW w:w="4445" w:type="dxa"/>
            <w:shd w:val="clear" w:color="auto" w:fill="auto"/>
            <w:vAlign w:val="center"/>
          </w:tcPr>
          <w:p w:rsidR="000A088D" w:rsidRPr="007B61B8" w:rsidRDefault="008B0E37" w:rsidP="007B61B8">
            <w:pPr>
              <w:spacing w:before="60" w:after="60"/>
              <w:jc w:val="both"/>
              <w:rPr>
                <w:rFonts w:ascii="Tahoma" w:eastAsia="Arial Unicode MS" w:hAnsi="Tahoma" w:cs="Tahoma"/>
                <w:b/>
                <w:sz w:val="18"/>
                <w:szCs w:val="18"/>
              </w:rPr>
            </w:pPr>
            <w:r w:rsidRPr="007B61B8">
              <w:rPr>
                <w:rFonts w:ascii="Tahoma" w:eastAsia="Arial Unicode MS" w:hAnsi="Tahoma" w:cs="Tahoma"/>
                <w:b/>
                <w:sz w:val="18"/>
                <w:szCs w:val="18"/>
              </w:rPr>
              <w:t>Κλειστή διαδικασία</w:t>
            </w:r>
          </w:p>
          <w:p w:rsidR="008B0E37" w:rsidRPr="007B61B8" w:rsidRDefault="000A088D" w:rsidP="007B61B8">
            <w:pPr>
              <w:spacing w:before="60" w:after="60"/>
              <w:rPr>
                <w:rFonts w:ascii="Tahoma" w:eastAsia="Arial Unicode MS" w:hAnsi="Tahoma" w:cs="Tahoma"/>
                <w:sz w:val="18"/>
                <w:szCs w:val="18"/>
              </w:rPr>
            </w:pPr>
            <w:r w:rsidRPr="007B61B8">
              <w:rPr>
                <w:rFonts w:ascii="Tahoma" w:eastAsia="Arial Unicode MS" w:hAnsi="Tahoma" w:cs="Tahoma"/>
                <w:sz w:val="18"/>
                <w:szCs w:val="18"/>
              </w:rPr>
              <w:t>Κ</w:t>
            </w:r>
            <w:r w:rsidR="008B0E37" w:rsidRPr="007B61B8">
              <w:rPr>
                <w:rFonts w:ascii="Tahoma" w:eastAsia="Arial Unicode MS" w:hAnsi="Tahoma" w:cs="Tahoma"/>
                <w:sz w:val="18"/>
                <w:szCs w:val="18"/>
              </w:rPr>
              <w:t xml:space="preserve">άθε ενδιαφερόμενος μπορεί να ζητήσει να συμμετάσχει αλλά μόνο όσοι έχουν προσκληθεί από την </w:t>
            </w:r>
            <w:r w:rsidR="0089775F" w:rsidRPr="007B61B8">
              <w:rPr>
                <w:rFonts w:ascii="Tahoma" w:eastAsia="Arial Unicode MS" w:hAnsi="Tahoma" w:cs="Tahoma"/>
                <w:sz w:val="18"/>
                <w:szCs w:val="18"/>
              </w:rPr>
              <w:t>Αναθέτουσα Αρχή</w:t>
            </w:r>
            <w:r w:rsidR="008B0E37" w:rsidRPr="007B61B8">
              <w:rPr>
                <w:rFonts w:ascii="Tahoma" w:eastAsia="Arial Unicode MS" w:hAnsi="Tahoma" w:cs="Tahoma"/>
                <w:sz w:val="18"/>
                <w:szCs w:val="18"/>
              </w:rPr>
              <w:t xml:space="preserve"> μπορούν να υποβάλλουν προσφορά </w:t>
            </w:r>
          </w:p>
        </w:tc>
        <w:tc>
          <w:tcPr>
            <w:tcW w:w="4329" w:type="dxa"/>
            <w:shd w:val="clear" w:color="auto" w:fill="auto"/>
            <w:vAlign w:val="center"/>
          </w:tcPr>
          <w:p w:rsidR="008B0E37" w:rsidRPr="007B61B8" w:rsidRDefault="00C3260A" w:rsidP="007B61B8">
            <w:pPr>
              <w:numPr>
                <w:ilvl w:val="0"/>
                <w:numId w:val="12"/>
              </w:numPr>
              <w:tabs>
                <w:tab w:val="clear" w:pos="720"/>
              </w:tabs>
              <w:spacing w:before="60" w:after="60"/>
              <w:ind w:left="170" w:hanging="180"/>
              <w:jc w:val="both"/>
              <w:rPr>
                <w:rFonts w:ascii="Tahoma" w:eastAsia="Arial Unicode MS" w:hAnsi="Tahoma" w:cs="Tahoma"/>
                <w:sz w:val="18"/>
                <w:szCs w:val="18"/>
              </w:rPr>
            </w:pPr>
            <w:r w:rsidRPr="007B61B8">
              <w:rPr>
                <w:rFonts w:ascii="Tahoma" w:eastAsia="Arial Unicode MS" w:hAnsi="Tahoma" w:cs="Tahoma"/>
                <w:sz w:val="18"/>
                <w:szCs w:val="18"/>
              </w:rPr>
              <w:t>αρ.</w:t>
            </w:r>
            <w:r w:rsidR="008B0E37" w:rsidRPr="007B61B8">
              <w:rPr>
                <w:rFonts w:ascii="Tahoma" w:eastAsia="Arial Unicode MS" w:hAnsi="Tahoma" w:cs="Tahoma"/>
                <w:sz w:val="18"/>
                <w:szCs w:val="18"/>
              </w:rPr>
              <w:t xml:space="preserve"> 2 παρ.11</w:t>
            </w:r>
            <w:r w:rsidRPr="007B61B8">
              <w:rPr>
                <w:rFonts w:ascii="Tahoma" w:eastAsia="Arial Unicode MS" w:hAnsi="Tahoma" w:cs="Tahoma"/>
                <w:sz w:val="18"/>
                <w:szCs w:val="18"/>
              </w:rPr>
              <w:t xml:space="preserve"> </w:t>
            </w:r>
            <w:r w:rsidR="008B0E37" w:rsidRPr="007B61B8">
              <w:rPr>
                <w:rFonts w:ascii="Tahoma" w:eastAsia="Arial Unicode MS" w:hAnsi="Tahoma" w:cs="Tahoma"/>
                <w:sz w:val="18"/>
                <w:szCs w:val="18"/>
              </w:rPr>
              <w:t>β΄</w:t>
            </w:r>
            <w:r w:rsidR="00EB04A1" w:rsidRPr="007B61B8">
              <w:rPr>
                <w:rFonts w:ascii="Tahoma" w:eastAsia="Arial Unicode MS" w:hAnsi="Tahoma" w:cs="Tahoma"/>
                <w:sz w:val="18"/>
                <w:szCs w:val="18"/>
              </w:rPr>
              <w:t xml:space="preserve"> </w:t>
            </w:r>
            <w:r w:rsidR="00347538" w:rsidRPr="007B61B8">
              <w:rPr>
                <w:rFonts w:ascii="Tahoma" w:eastAsia="Arial Unicode MS" w:hAnsi="Tahoma" w:cs="Tahoma"/>
                <w:sz w:val="18"/>
                <w:szCs w:val="18"/>
              </w:rPr>
              <w:t>και αρ. 22</w:t>
            </w:r>
            <w:r w:rsidR="008B0E37" w:rsidRPr="007B61B8">
              <w:rPr>
                <w:rFonts w:ascii="Tahoma" w:eastAsia="Arial Unicode MS" w:hAnsi="Tahoma" w:cs="Tahoma"/>
                <w:sz w:val="18"/>
                <w:szCs w:val="18"/>
              </w:rPr>
              <w:t xml:space="preserve"> </w:t>
            </w:r>
            <w:r w:rsidR="004B2941" w:rsidRPr="007B61B8">
              <w:rPr>
                <w:rFonts w:ascii="Tahoma" w:eastAsia="Arial Unicode MS" w:hAnsi="Tahoma" w:cs="Tahoma"/>
                <w:sz w:val="18"/>
                <w:szCs w:val="18"/>
              </w:rPr>
              <w:t>ΠΔ</w:t>
            </w:r>
            <w:r w:rsidR="008B0E37" w:rsidRPr="007B61B8">
              <w:rPr>
                <w:rFonts w:ascii="Tahoma" w:eastAsia="Arial Unicode MS" w:hAnsi="Tahoma" w:cs="Tahoma"/>
                <w:sz w:val="18"/>
                <w:szCs w:val="18"/>
              </w:rPr>
              <w:t xml:space="preserve"> 60/2007 </w:t>
            </w:r>
          </w:p>
          <w:p w:rsidR="008B0E37" w:rsidRPr="007B61B8" w:rsidRDefault="00C3260A" w:rsidP="007B61B8">
            <w:pPr>
              <w:numPr>
                <w:ilvl w:val="0"/>
                <w:numId w:val="12"/>
              </w:numPr>
              <w:tabs>
                <w:tab w:val="clear" w:pos="720"/>
              </w:tabs>
              <w:spacing w:before="60" w:after="60"/>
              <w:ind w:left="170" w:hanging="180"/>
              <w:jc w:val="both"/>
              <w:rPr>
                <w:rFonts w:ascii="Tahoma" w:eastAsia="Arial Unicode MS" w:hAnsi="Tahoma" w:cs="Tahoma"/>
                <w:sz w:val="18"/>
                <w:szCs w:val="18"/>
              </w:rPr>
            </w:pPr>
            <w:r w:rsidRPr="007B61B8">
              <w:rPr>
                <w:rFonts w:ascii="Tahoma" w:eastAsia="Arial Unicode MS" w:hAnsi="Tahoma" w:cs="Tahoma"/>
                <w:sz w:val="18"/>
                <w:szCs w:val="18"/>
              </w:rPr>
              <w:t>αρ.</w:t>
            </w:r>
            <w:r w:rsidR="00347538" w:rsidRPr="007B61B8">
              <w:rPr>
                <w:rFonts w:ascii="Tahoma" w:eastAsia="Arial Unicode MS" w:hAnsi="Tahoma" w:cs="Tahoma"/>
                <w:sz w:val="18"/>
                <w:szCs w:val="18"/>
              </w:rPr>
              <w:t xml:space="preserve"> </w:t>
            </w:r>
            <w:r w:rsidR="008B0E37" w:rsidRPr="007B61B8">
              <w:rPr>
                <w:rFonts w:ascii="Tahoma" w:eastAsia="Arial Unicode MS" w:hAnsi="Tahoma" w:cs="Tahoma"/>
                <w:sz w:val="18"/>
                <w:szCs w:val="18"/>
              </w:rPr>
              <w:t>2 παρ.</w:t>
            </w:r>
            <w:r w:rsidR="00347538" w:rsidRPr="007B61B8" w:rsidDel="00347538">
              <w:rPr>
                <w:rFonts w:ascii="Tahoma" w:eastAsia="Arial Unicode MS" w:hAnsi="Tahoma" w:cs="Tahoma"/>
                <w:sz w:val="18"/>
                <w:szCs w:val="18"/>
              </w:rPr>
              <w:t xml:space="preserve"> </w:t>
            </w:r>
            <w:r w:rsidR="00347538" w:rsidRPr="007B61B8">
              <w:rPr>
                <w:rFonts w:ascii="Tahoma" w:eastAsia="Arial Unicode MS" w:hAnsi="Tahoma" w:cs="Tahoma"/>
                <w:sz w:val="18"/>
                <w:szCs w:val="18"/>
              </w:rPr>
              <w:t>9</w:t>
            </w:r>
            <w:r w:rsidR="008B0E37" w:rsidRPr="007B61B8">
              <w:rPr>
                <w:rFonts w:ascii="Tahoma" w:eastAsia="Arial Unicode MS" w:hAnsi="Tahoma" w:cs="Tahoma"/>
                <w:sz w:val="18"/>
                <w:szCs w:val="18"/>
              </w:rPr>
              <w:t xml:space="preserve"> β΄ και </w:t>
            </w:r>
            <w:r w:rsidRPr="007B61B8">
              <w:rPr>
                <w:rFonts w:ascii="Tahoma" w:eastAsia="Arial Unicode MS" w:hAnsi="Tahoma" w:cs="Tahoma"/>
                <w:sz w:val="18"/>
                <w:szCs w:val="18"/>
              </w:rPr>
              <w:t>αρ.</w:t>
            </w:r>
            <w:r w:rsidR="008B0E37" w:rsidRPr="007B61B8">
              <w:rPr>
                <w:rFonts w:ascii="Tahoma" w:eastAsia="Arial Unicode MS" w:hAnsi="Tahoma" w:cs="Tahoma"/>
                <w:sz w:val="18"/>
                <w:szCs w:val="18"/>
              </w:rPr>
              <w:t xml:space="preserve">25 </w:t>
            </w:r>
            <w:r w:rsidR="004B2941" w:rsidRPr="007B61B8">
              <w:rPr>
                <w:rFonts w:ascii="Tahoma" w:eastAsia="Arial Unicode MS" w:hAnsi="Tahoma" w:cs="Tahoma"/>
                <w:sz w:val="18"/>
                <w:szCs w:val="18"/>
              </w:rPr>
              <w:t>ΠΔ</w:t>
            </w:r>
            <w:r w:rsidR="008B0E37" w:rsidRPr="007B61B8">
              <w:rPr>
                <w:rFonts w:ascii="Tahoma" w:eastAsia="Arial Unicode MS" w:hAnsi="Tahoma" w:cs="Tahoma"/>
                <w:sz w:val="18"/>
                <w:szCs w:val="18"/>
              </w:rPr>
              <w:t xml:space="preserve"> 59/2007</w:t>
            </w:r>
          </w:p>
        </w:tc>
      </w:tr>
      <w:tr w:rsidR="006418C4" w:rsidRPr="000B721B" w:rsidTr="007B61B8">
        <w:trPr>
          <w:jc w:val="center"/>
        </w:trPr>
        <w:tc>
          <w:tcPr>
            <w:tcW w:w="4445" w:type="dxa"/>
            <w:shd w:val="clear" w:color="auto" w:fill="auto"/>
            <w:vAlign w:val="center"/>
          </w:tcPr>
          <w:p w:rsidR="008B0E37" w:rsidRPr="007B61B8" w:rsidRDefault="008B0E37" w:rsidP="007B61B8">
            <w:pPr>
              <w:spacing w:before="60" w:after="60"/>
              <w:rPr>
                <w:rFonts w:ascii="Tahoma" w:eastAsia="Arial Unicode MS" w:hAnsi="Tahoma" w:cs="Tahoma"/>
                <w:sz w:val="18"/>
                <w:szCs w:val="18"/>
              </w:rPr>
            </w:pPr>
            <w:r w:rsidRPr="007B61B8">
              <w:rPr>
                <w:rFonts w:ascii="Tahoma" w:eastAsia="Arial Unicode MS" w:hAnsi="Tahoma" w:cs="Tahoma"/>
                <w:b/>
                <w:sz w:val="18"/>
                <w:szCs w:val="18"/>
              </w:rPr>
              <w:t xml:space="preserve">Κλειστή διαδικασία </w:t>
            </w:r>
            <w:r w:rsidRPr="007B61B8">
              <w:rPr>
                <w:rFonts w:ascii="Tahoma" w:eastAsia="Arial Unicode MS" w:hAnsi="Tahoma" w:cs="Tahoma"/>
                <w:sz w:val="18"/>
                <w:szCs w:val="18"/>
              </w:rPr>
              <w:t>με δημοσίευση προκαταρκτικής/ περιοδικής ενδεικτικής προκήρυξης</w:t>
            </w:r>
          </w:p>
        </w:tc>
        <w:tc>
          <w:tcPr>
            <w:tcW w:w="4329" w:type="dxa"/>
            <w:shd w:val="clear" w:color="auto" w:fill="auto"/>
            <w:vAlign w:val="center"/>
          </w:tcPr>
          <w:p w:rsidR="008B0E37" w:rsidRPr="007B61B8" w:rsidRDefault="00C3260A" w:rsidP="007B61B8">
            <w:pPr>
              <w:numPr>
                <w:ilvl w:val="0"/>
                <w:numId w:val="12"/>
              </w:numPr>
              <w:tabs>
                <w:tab w:val="clear" w:pos="720"/>
              </w:tabs>
              <w:spacing w:before="60" w:after="60"/>
              <w:ind w:left="170" w:hanging="180"/>
              <w:jc w:val="both"/>
              <w:rPr>
                <w:rFonts w:ascii="Tahoma" w:eastAsia="Arial Unicode MS" w:hAnsi="Tahoma" w:cs="Tahoma"/>
                <w:sz w:val="18"/>
                <w:szCs w:val="18"/>
              </w:rPr>
            </w:pPr>
            <w:r w:rsidRPr="007B61B8">
              <w:rPr>
                <w:rFonts w:ascii="Tahoma" w:eastAsia="Arial Unicode MS" w:hAnsi="Tahoma" w:cs="Tahoma"/>
                <w:sz w:val="18"/>
                <w:szCs w:val="18"/>
              </w:rPr>
              <w:t>αρ.</w:t>
            </w:r>
            <w:r w:rsidR="008B0E37" w:rsidRPr="007B61B8">
              <w:rPr>
                <w:rFonts w:ascii="Tahoma" w:eastAsia="Arial Unicode MS" w:hAnsi="Tahoma" w:cs="Tahoma"/>
                <w:sz w:val="18"/>
                <w:szCs w:val="18"/>
              </w:rPr>
              <w:t xml:space="preserve">32 παρ.4 </w:t>
            </w:r>
            <w:r w:rsidR="004B2941" w:rsidRPr="007B61B8">
              <w:rPr>
                <w:rFonts w:ascii="Tahoma" w:eastAsia="Arial Unicode MS" w:hAnsi="Tahoma" w:cs="Tahoma"/>
                <w:sz w:val="18"/>
                <w:szCs w:val="18"/>
              </w:rPr>
              <w:t>ΠΔ</w:t>
            </w:r>
            <w:r w:rsidR="008B0E37" w:rsidRPr="007B61B8">
              <w:rPr>
                <w:rFonts w:ascii="Tahoma" w:eastAsia="Arial Unicode MS" w:hAnsi="Tahoma" w:cs="Tahoma"/>
                <w:sz w:val="18"/>
                <w:szCs w:val="18"/>
              </w:rPr>
              <w:t xml:space="preserve"> 60/2007</w:t>
            </w:r>
          </w:p>
          <w:p w:rsidR="008B0E37" w:rsidRPr="007B61B8" w:rsidRDefault="008B0E37" w:rsidP="007B61B8">
            <w:pPr>
              <w:numPr>
                <w:ilvl w:val="0"/>
                <w:numId w:val="12"/>
              </w:numPr>
              <w:tabs>
                <w:tab w:val="clear" w:pos="720"/>
              </w:tabs>
              <w:spacing w:before="60" w:after="60"/>
              <w:ind w:left="170" w:hanging="180"/>
              <w:jc w:val="both"/>
              <w:rPr>
                <w:rFonts w:ascii="Tahoma" w:eastAsia="Arial Unicode MS" w:hAnsi="Tahoma" w:cs="Tahoma"/>
                <w:sz w:val="18"/>
                <w:szCs w:val="18"/>
              </w:rPr>
            </w:pPr>
            <w:r w:rsidRPr="007B61B8">
              <w:rPr>
                <w:rFonts w:ascii="Tahoma" w:eastAsia="Arial Unicode MS" w:hAnsi="Tahoma" w:cs="Tahoma"/>
                <w:sz w:val="18"/>
                <w:szCs w:val="18"/>
              </w:rPr>
              <w:t xml:space="preserve">και </w:t>
            </w:r>
            <w:r w:rsidR="00C3260A" w:rsidRPr="007B61B8">
              <w:rPr>
                <w:rFonts w:ascii="Tahoma" w:eastAsia="Arial Unicode MS" w:hAnsi="Tahoma" w:cs="Tahoma"/>
                <w:sz w:val="18"/>
                <w:szCs w:val="18"/>
              </w:rPr>
              <w:t>αρ.</w:t>
            </w:r>
            <w:r w:rsidRPr="007B61B8">
              <w:rPr>
                <w:rFonts w:ascii="Tahoma" w:eastAsia="Arial Unicode MS" w:hAnsi="Tahoma" w:cs="Tahoma"/>
                <w:sz w:val="18"/>
                <w:szCs w:val="18"/>
              </w:rPr>
              <w:t>32 παρ.</w:t>
            </w:r>
            <w:r w:rsidR="00347538" w:rsidRPr="007B61B8">
              <w:rPr>
                <w:rFonts w:ascii="Tahoma" w:eastAsia="Arial Unicode MS" w:hAnsi="Tahoma" w:cs="Tahoma"/>
                <w:sz w:val="18"/>
                <w:szCs w:val="18"/>
              </w:rPr>
              <w:t xml:space="preserve"> </w:t>
            </w:r>
            <w:r w:rsidRPr="007B61B8">
              <w:rPr>
                <w:rFonts w:ascii="Tahoma" w:eastAsia="Arial Unicode MS" w:hAnsi="Tahoma" w:cs="Tahoma"/>
                <w:sz w:val="18"/>
                <w:szCs w:val="18"/>
              </w:rPr>
              <w:t>3</w:t>
            </w:r>
            <w:r w:rsidR="00347538" w:rsidRPr="007B61B8">
              <w:rPr>
                <w:rFonts w:ascii="Tahoma" w:eastAsia="Arial Unicode MS" w:hAnsi="Tahoma" w:cs="Tahoma"/>
                <w:sz w:val="18"/>
                <w:szCs w:val="18"/>
              </w:rPr>
              <w:t xml:space="preserve"> και αρ. 36</w:t>
            </w:r>
            <w:r w:rsidRPr="007B61B8">
              <w:rPr>
                <w:rFonts w:ascii="Tahoma" w:eastAsia="Arial Unicode MS" w:hAnsi="Tahoma" w:cs="Tahoma"/>
                <w:sz w:val="18"/>
                <w:szCs w:val="18"/>
              </w:rPr>
              <w:t xml:space="preserve"> </w:t>
            </w:r>
            <w:r w:rsidR="004B2941" w:rsidRPr="007B61B8">
              <w:rPr>
                <w:rFonts w:ascii="Tahoma" w:eastAsia="Arial Unicode MS" w:hAnsi="Tahoma" w:cs="Tahoma"/>
                <w:sz w:val="18"/>
                <w:szCs w:val="18"/>
              </w:rPr>
              <w:t>ΠΔ</w:t>
            </w:r>
            <w:r w:rsidRPr="007B61B8">
              <w:rPr>
                <w:rFonts w:ascii="Tahoma" w:eastAsia="Arial Unicode MS" w:hAnsi="Tahoma" w:cs="Tahoma"/>
                <w:sz w:val="18"/>
                <w:szCs w:val="18"/>
              </w:rPr>
              <w:t xml:space="preserve"> 59/2007</w:t>
            </w:r>
          </w:p>
        </w:tc>
      </w:tr>
      <w:tr w:rsidR="006418C4" w:rsidRPr="000B721B" w:rsidTr="007B61B8">
        <w:trPr>
          <w:jc w:val="center"/>
        </w:trPr>
        <w:tc>
          <w:tcPr>
            <w:tcW w:w="4445" w:type="dxa"/>
            <w:shd w:val="clear" w:color="auto" w:fill="auto"/>
            <w:vAlign w:val="center"/>
          </w:tcPr>
          <w:p w:rsidR="008B0E37" w:rsidRPr="007B61B8" w:rsidRDefault="008B0E37" w:rsidP="007B61B8">
            <w:pPr>
              <w:spacing w:before="60" w:after="60"/>
              <w:jc w:val="both"/>
              <w:rPr>
                <w:rFonts w:ascii="Tahoma" w:eastAsia="Arial Unicode MS" w:hAnsi="Tahoma" w:cs="Tahoma"/>
                <w:sz w:val="18"/>
                <w:szCs w:val="18"/>
              </w:rPr>
            </w:pPr>
            <w:r w:rsidRPr="007B61B8">
              <w:rPr>
                <w:rFonts w:ascii="Tahoma" w:eastAsia="Arial Unicode MS" w:hAnsi="Tahoma" w:cs="Tahoma"/>
                <w:b/>
                <w:sz w:val="18"/>
                <w:szCs w:val="18"/>
              </w:rPr>
              <w:t>Κλειστή επισπευσμένη διαδικασία</w:t>
            </w:r>
          </w:p>
        </w:tc>
        <w:tc>
          <w:tcPr>
            <w:tcW w:w="4329" w:type="dxa"/>
            <w:shd w:val="clear" w:color="auto" w:fill="auto"/>
            <w:vAlign w:val="center"/>
          </w:tcPr>
          <w:p w:rsidR="00C94873" w:rsidRPr="007B61B8" w:rsidRDefault="00C3260A" w:rsidP="007B61B8">
            <w:pPr>
              <w:numPr>
                <w:ilvl w:val="0"/>
                <w:numId w:val="12"/>
              </w:numPr>
              <w:tabs>
                <w:tab w:val="clear" w:pos="720"/>
              </w:tabs>
              <w:spacing w:before="60" w:after="60"/>
              <w:ind w:left="170" w:hanging="180"/>
              <w:jc w:val="both"/>
              <w:rPr>
                <w:rFonts w:ascii="Tahoma" w:eastAsia="Arial Unicode MS" w:hAnsi="Tahoma" w:cs="Tahoma"/>
                <w:sz w:val="18"/>
                <w:szCs w:val="18"/>
              </w:rPr>
            </w:pPr>
            <w:r w:rsidRPr="007B61B8">
              <w:rPr>
                <w:rFonts w:ascii="Tahoma" w:eastAsia="Arial Unicode MS" w:hAnsi="Tahoma" w:cs="Tahoma"/>
                <w:sz w:val="18"/>
                <w:szCs w:val="18"/>
              </w:rPr>
              <w:t>αρ.</w:t>
            </w:r>
            <w:r w:rsidR="008B0E37" w:rsidRPr="007B61B8">
              <w:rPr>
                <w:rFonts w:ascii="Tahoma" w:eastAsia="Arial Unicode MS" w:hAnsi="Tahoma" w:cs="Tahoma"/>
                <w:sz w:val="18"/>
                <w:szCs w:val="18"/>
              </w:rPr>
              <w:t>32 παρ. 4</w:t>
            </w:r>
            <w:r w:rsidR="00C92C09" w:rsidRPr="007B61B8">
              <w:rPr>
                <w:rFonts w:ascii="Tahoma" w:eastAsia="Arial Unicode MS" w:hAnsi="Tahoma" w:cs="Tahoma"/>
                <w:sz w:val="18"/>
                <w:szCs w:val="18"/>
              </w:rPr>
              <w:t>,</w:t>
            </w:r>
            <w:r w:rsidR="008B0E37" w:rsidRPr="007B61B8">
              <w:rPr>
                <w:rFonts w:ascii="Tahoma" w:eastAsia="Arial Unicode MS" w:hAnsi="Tahoma" w:cs="Tahoma"/>
                <w:sz w:val="18"/>
                <w:szCs w:val="18"/>
              </w:rPr>
              <w:t xml:space="preserve"> 5</w:t>
            </w:r>
            <w:r w:rsidR="00C92C09" w:rsidRPr="007B61B8">
              <w:rPr>
                <w:rFonts w:ascii="Tahoma" w:eastAsia="Arial Unicode MS" w:hAnsi="Tahoma" w:cs="Tahoma"/>
                <w:sz w:val="18"/>
                <w:szCs w:val="18"/>
              </w:rPr>
              <w:t>, 6 και 8</w:t>
            </w:r>
            <w:r w:rsidRPr="007B61B8">
              <w:rPr>
                <w:rFonts w:ascii="Tahoma" w:eastAsia="Arial Unicode MS" w:hAnsi="Tahoma" w:cs="Tahoma"/>
                <w:sz w:val="18"/>
                <w:szCs w:val="18"/>
              </w:rPr>
              <w:t xml:space="preserve"> </w:t>
            </w:r>
            <w:r w:rsidR="004B2941" w:rsidRPr="007B61B8">
              <w:rPr>
                <w:rFonts w:ascii="Tahoma" w:eastAsia="Arial Unicode MS" w:hAnsi="Tahoma" w:cs="Tahoma"/>
                <w:sz w:val="18"/>
                <w:szCs w:val="18"/>
              </w:rPr>
              <w:t>ΠΔ</w:t>
            </w:r>
            <w:r w:rsidR="008B0E37" w:rsidRPr="007B61B8">
              <w:rPr>
                <w:rFonts w:ascii="Tahoma" w:eastAsia="Arial Unicode MS" w:hAnsi="Tahoma" w:cs="Tahoma"/>
                <w:sz w:val="18"/>
                <w:szCs w:val="18"/>
              </w:rPr>
              <w:t xml:space="preserve"> 60/2007</w:t>
            </w:r>
          </w:p>
          <w:p w:rsidR="008B0E37" w:rsidRPr="007B61B8" w:rsidRDefault="00C3260A" w:rsidP="007B61B8">
            <w:pPr>
              <w:numPr>
                <w:ilvl w:val="0"/>
                <w:numId w:val="12"/>
              </w:numPr>
              <w:tabs>
                <w:tab w:val="clear" w:pos="720"/>
              </w:tabs>
              <w:spacing w:before="60" w:after="60"/>
              <w:ind w:left="170" w:hanging="180"/>
              <w:jc w:val="both"/>
              <w:rPr>
                <w:rFonts w:ascii="Tahoma" w:eastAsia="Arial Unicode MS" w:hAnsi="Tahoma" w:cs="Tahoma"/>
                <w:sz w:val="18"/>
                <w:szCs w:val="18"/>
              </w:rPr>
            </w:pPr>
            <w:r w:rsidRPr="007B61B8">
              <w:rPr>
                <w:rFonts w:ascii="Tahoma" w:eastAsia="Arial Unicode MS" w:hAnsi="Tahoma" w:cs="Tahoma"/>
                <w:sz w:val="18"/>
                <w:szCs w:val="18"/>
              </w:rPr>
              <w:t>αρ.</w:t>
            </w:r>
            <w:r w:rsidR="008B0E37" w:rsidRPr="007B61B8">
              <w:rPr>
                <w:rFonts w:ascii="Tahoma" w:eastAsia="Arial Unicode MS" w:hAnsi="Tahoma" w:cs="Tahoma"/>
                <w:sz w:val="18"/>
                <w:szCs w:val="18"/>
              </w:rPr>
              <w:t xml:space="preserve">36 παρ.8 του </w:t>
            </w:r>
            <w:r w:rsidR="004B2941" w:rsidRPr="007B61B8">
              <w:rPr>
                <w:rFonts w:ascii="Tahoma" w:eastAsia="Arial Unicode MS" w:hAnsi="Tahoma" w:cs="Tahoma"/>
                <w:sz w:val="18"/>
                <w:szCs w:val="18"/>
              </w:rPr>
              <w:t>ΠΔ</w:t>
            </w:r>
            <w:r w:rsidR="008B0E37" w:rsidRPr="007B61B8">
              <w:rPr>
                <w:rFonts w:ascii="Tahoma" w:eastAsia="Arial Unicode MS" w:hAnsi="Tahoma" w:cs="Tahoma"/>
                <w:sz w:val="18"/>
                <w:szCs w:val="18"/>
              </w:rPr>
              <w:t xml:space="preserve"> 59/2007</w:t>
            </w:r>
          </w:p>
        </w:tc>
      </w:tr>
      <w:tr w:rsidR="006418C4" w:rsidRPr="000B721B" w:rsidTr="007B61B8">
        <w:trPr>
          <w:jc w:val="center"/>
        </w:trPr>
        <w:tc>
          <w:tcPr>
            <w:tcW w:w="4445" w:type="dxa"/>
            <w:shd w:val="clear" w:color="auto" w:fill="auto"/>
            <w:vAlign w:val="center"/>
          </w:tcPr>
          <w:p w:rsidR="000A088D" w:rsidRPr="007B61B8" w:rsidRDefault="008B0E37" w:rsidP="007B61B8">
            <w:pPr>
              <w:spacing w:before="60" w:after="60"/>
              <w:jc w:val="both"/>
              <w:rPr>
                <w:rFonts w:ascii="Tahoma" w:eastAsia="Arial Unicode MS" w:hAnsi="Tahoma" w:cs="Tahoma"/>
                <w:b/>
                <w:sz w:val="18"/>
                <w:szCs w:val="18"/>
              </w:rPr>
            </w:pPr>
            <w:r w:rsidRPr="007B61B8">
              <w:rPr>
                <w:rFonts w:ascii="Tahoma" w:eastAsia="Arial Unicode MS" w:hAnsi="Tahoma" w:cs="Tahoma"/>
                <w:b/>
                <w:sz w:val="18"/>
                <w:szCs w:val="18"/>
              </w:rPr>
              <w:t>Ανταγωνιστικός Διάλογος</w:t>
            </w:r>
          </w:p>
          <w:p w:rsidR="008B0E37" w:rsidRPr="007B61B8" w:rsidRDefault="000A088D" w:rsidP="007B61B8">
            <w:pPr>
              <w:spacing w:before="60" w:after="60"/>
              <w:rPr>
                <w:rFonts w:ascii="Tahoma" w:eastAsia="Arial Unicode MS" w:hAnsi="Tahoma" w:cs="Tahoma"/>
                <w:b/>
                <w:sz w:val="18"/>
                <w:szCs w:val="18"/>
              </w:rPr>
            </w:pPr>
            <w:r w:rsidRPr="007B61B8">
              <w:rPr>
                <w:rFonts w:ascii="Tahoma" w:eastAsia="Arial Unicode MS" w:hAnsi="Tahoma" w:cs="Tahoma"/>
                <w:sz w:val="18"/>
                <w:szCs w:val="18"/>
              </w:rPr>
              <w:t>Κ</w:t>
            </w:r>
            <w:r w:rsidR="008B0E37" w:rsidRPr="007B61B8">
              <w:rPr>
                <w:rFonts w:ascii="Tahoma" w:eastAsia="Arial Unicode MS" w:hAnsi="Tahoma" w:cs="Tahoma"/>
                <w:sz w:val="18"/>
                <w:szCs w:val="18"/>
              </w:rPr>
              <w:t xml:space="preserve">άθε ενδιαφερόμενος μπορεί να ζητήσει να συμμετάσχει και η </w:t>
            </w:r>
            <w:r w:rsidR="0089775F" w:rsidRPr="007B61B8">
              <w:rPr>
                <w:rFonts w:ascii="Tahoma" w:eastAsia="Arial Unicode MS" w:hAnsi="Tahoma" w:cs="Tahoma"/>
                <w:sz w:val="18"/>
                <w:szCs w:val="18"/>
              </w:rPr>
              <w:t>Αναθέτουσα Αρχή</w:t>
            </w:r>
            <w:r w:rsidR="008B0E37" w:rsidRPr="007B61B8">
              <w:rPr>
                <w:rFonts w:ascii="Tahoma" w:eastAsia="Arial Unicode MS" w:hAnsi="Tahoma" w:cs="Tahoma"/>
                <w:sz w:val="18"/>
                <w:szCs w:val="18"/>
              </w:rPr>
              <w:t xml:space="preserve"> διεξάγει διάλογο με τους υποψήφιους που έχουν γίνει δεκτοί προκείμενου να βρεθούν μία ή περισσότερες λύσεις βάσει των οποίων, οι επιλεγέντες υποψήφιοι καλούνται εντέλει να υποβάλλουν προσφορά</w:t>
            </w:r>
          </w:p>
        </w:tc>
        <w:tc>
          <w:tcPr>
            <w:tcW w:w="4329" w:type="dxa"/>
            <w:shd w:val="clear" w:color="auto" w:fill="auto"/>
            <w:vAlign w:val="center"/>
          </w:tcPr>
          <w:p w:rsidR="008B0E37" w:rsidRPr="007B61B8" w:rsidRDefault="00C3260A" w:rsidP="007B61B8">
            <w:pPr>
              <w:numPr>
                <w:ilvl w:val="0"/>
                <w:numId w:val="12"/>
              </w:numPr>
              <w:tabs>
                <w:tab w:val="clear" w:pos="720"/>
              </w:tabs>
              <w:spacing w:before="60" w:after="60"/>
              <w:ind w:left="170" w:hanging="180"/>
              <w:jc w:val="both"/>
              <w:rPr>
                <w:rFonts w:ascii="Tahoma" w:eastAsia="Arial Unicode MS" w:hAnsi="Tahoma" w:cs="Tahoma"/>
                <w:sz w:val="18"/>
                <w:szCs w:val="18"/>
              </w:rPr>
            </w:pPr>
            <w:r w:rsidRPr="007B61B8">
              <w:rPr>
                <w:rFonts w:ascii="Tahoma" w:eastAsia="Arial Unicode MS" w:hAnsi="Tahoma" w:cs="Tahoma"/>
                <w:sz w:val="18"/>
                <w:szCs w:val="18"/>
              </w:rPr>
              <w:t>αρ.</w:t>
            </w:r>
            <w:r w:rsidR="008B0E37" w:rsidRPr="007B61B8">
              <w:rPr>
                <w:rFonts w:ascii="Tahoma" w:eastAsia="Arial Unicode MS" w:hAnsi="Tahoma" w:cs="Tahoma"/>
                <w:sz w:val="18"/>
                <w:szCs w:val="18"/>
              </w:rPr>
              <w:t xml:space="preserve">2 παρ.11 περ. γ΄ , </w:t>
            </w:r>
            <w:r w:rsidRPr="007B61B8">
              <w:rPr>
                <w:rFonts w:ascii="Tahoma" w:eastAsia="Arial Unicode MS" w:hAnsi="Tahoma" w:cs="Tahoma"/>
                <w:sz w:val="18"/>
                <w:szCs w:val="18"/>
              </w:rPr>
              <w:t>αρ.</w:t>
            </w:r>
            <w:r w:rsidR="008B0E37" w:rsidRPr="007B61B8">
              <w:rPr>
                <w:rFonts w:ascii="Tahoma" w:eastAsia="Arial Unicode MS" w:hAnsi="Tahoma" w:cs="Tahoma"/>
                <w:sz w:val="18"/>
                <w:szCs w:val="18"/>
              </w:rPr>
              <w:t xml:space="preserve"> 23 </w:t>
            </w:r>
            <w:r w:rsidRPr="007B61B8">
              <w:rPr>
                <w:rFonts w:ascii="Tahoma" w:eastAsia="Arial Unicode MS" w:hAnsi="Tahoma" w:cs="Tahoma"/>
                <w:sz w:val="18"/>
                <w:szCs w:val="18"/>
              </w:rPr>
              <w:t>αρ.</w:t>
            </w:r>
            <w:r w:rsidR="008B0E37" w:rsidRPr="007B61B8">
              <w:rPr>
                <w:rFonts w:ascii="Tahoma" w:eastAsia="Arial Unicode MS" w:hAnsi="Tahoma" w:cs="Tahoma"/>
                <w:sz w:val="18"/>
                <w:szCs w:val="18"/>
              </w:rPr>
              <w:t xml:space="preserve"> 32 παρ. 3</w:t>
            </w:r>
            <w:r w:rsidR="00C94873" w:rsidRPr="007B61B8">
              <w:rPr>
                <w:rFonts w:ascii="Tahoma" w:eastAsia="Arial Unicode MS" w:hAnsi="Tahoma" w:cs="Tahoma"/>
                <w:sz w:val="18"/>
                <w:szCs w:val="18"/>
              </w:rPr>
              <w:t xml:space="preserve"> και</w:t>
            </w:r>
            <w:r w:rsidR="008B0E37" w:rsidRPr="007B61B8">
              <w:rPr>
                <w:rFonts w:ascii="Tahoma" w:eastAsia="Arial Unicode MS" w:hAnsi="Tahoma" w:cs="Tahoma"/>
                <w:sz w:val="18"/>
                <w:szCs w:val="18"/>
              </w:rPr>
              <w:t xml:space="preserve"> 5 </w:t>
            </w:r>
            <w:r w:rsidR="004B2941" w:rsidRPr="007B61B8">
              <w:rPr>
                <w:rFonts w:ascii="Tahoma" w:eastAsia="Arial Unicode MS" w:hAnsi="Tahoma" w:cs="Tahoma"/>
                <w:sz w:val="18"/>
                <w:szCs w:val="18"/>
              </w:rPr>
              <w:t>ΠΔ</w:t>
            </w:r>
            <w:r w:rsidR="008B0E37" w:rsidRPr="007B61B8">
              <w:rPr>
                <w:rFonts w:ascii="Tahoma" w:eastAsia="Arial Unicode MS" w:hAnsi="Tahoma" w:cs="Tahoma"/>
                <w:sz w:val="18"/>
                <w:szCs w:val="18"/>
              </w:rPr>
              <w:t xml:space="preserve"> 60/2007</w:t>
            </w:r>
          </w:p>
        </w:tc>
      </w:tr>
      <w:tr w:rsidR="006418C4" w:rsidRPr="000B721B" w:rsidTr="007B61B8">
        <w:trPr>
          <w:jc w:val="center"/>
        </w:trPr>
        <w:tc>
          <w:tcPr>
            <w:tcW w:w="4445" w:type="dxa"/>
            <w:shd w:val="clear" w:color="auto" w:fill="auto"/>
            <w:vAlign w:val="center"/>
          </w:tcPr>
          <w:p w:rsidR="000A088D" w:rsidRPr="007B61B8" w:rsidRDefault="008B0E37" w:rsidP="007B61B8">
            <w:pPr>
              <w:spacing w:before="60" w:after="60"/>
              <w:jc w:val="both"/>
              <w:rPr>
                <w:rFonts w:ascii="Tahoma" w:eastAsia="Arial Unicode MS" w:hAnsi="Tahoma" w:cs="Tahoma"/>
                <w:b/>
                <w:sz w:val="18"/>
                <w:szCs w:val="18"/>
              </w:rPr>
            </w:pPr>
            <w:r w:rsidRPr="007B61B8">
              <w:rPr>
                <w:rFonts w:ascii="Tahoma" w:eastAsia="Arial Unicode MS" w:hAnsi="Tahoma" w:cs="Tahoma"/>
                <w:b/>
                <w:sz w:val="18"/>
                <w:szCs w:val="18"/>
              </w:rPr>
              <w:t>Διαδικασία με διαπραγμάτευση</w:t>
            </w:r>
          </w:p>
          <w:p w:rsidR="008B0E37" w:rsidRPr="007B61B8" w:rsidRDefault="000A088D" w:rsidP="007B61B8">
            <w:pPr>
              <w:spacing w:before="60" w:after="60"/>
              <w:rPr>
                <w:rFonts w:ascii="Tahoma" w:eastAsia="Arial Unicode MS" w:hAnsi="Tahoma" w:cs="Tahoma"/>
                <w:sz w:val="18"/>
                <w:szCs w:val="18"/>
              </w:rPr>
            </w:pPr>
            <w:r w:rsidRPr="007B61B8">
              <w:rPr>
                <w:rFonts w:ascii="Tahoma" w:eastAsia="Arial Unicode MS" w:hAnsi="Tahoma" w:cs="Tahoma"/>
                <w:sz w:val="18"/>
                <w:szCs w:val="18"/>
              </w:rPr>
              <w:t>Ο</w:t>
            </w:r>
            <w:r w:rsidR="008B0E37" w:rsidRPr="007B61B8">
              <w:rPr>
                <w:rFonts w:ascii="Tahoma" w:eastAsia="Arial Unicode MS" w:hAnsi="Tahoma" w:cs="Tahoma"/>
                <w:sz w:val="18"/>
                <w:szCs w:val="18"/>
              </w:rPr>
              <w:t xml:space="preserve">ι </w:t>
            </w:r>
            <w:r w:rsidR="0089775F" w:rsidRPr="007B61B8">
              <w:rPr>
                <w:rFonts w:ascii="Tahoma" w:eastAsia="Arial Unicode MS" w:hAnsi="Tahoma" w:cs="Tahoma"/>
                <w:sz w:val="18"/>
                <w:szCs w:val="18"/>
              </w:rPr>
              <w:t>Αναθέτουσες Αρχές</w:t>
            </w:r>
            <w:r w:rsidR="008B0E37" w:rsidRPr="007B61B8">
              <w:rPr>
                <w:rFonts w:ascii="Tahoma" w:eastAsia="Arial Unicode MS" w:hAnsi="Tahoma" w:cs="Tahoma"/>
                <w:sz w:val="18"/>
                <w:szCs w:val="18"/>
              </w:rPr>
              <w:t xml:space="preserve"> διαβουλεύονται με τους υποψηφίους της επιλογής τους και διαπραγματεύονται τους όρους της σύμβασης </w:t>
            </w:r>
          </w:p>
        </w:tc>
        <w:tc>
          <w:tcPr>
            <w:tcW w:w="4329" w:type="dxa"/>
            <w:shd w:val="clear" w:color="auto" w:fill="auto"/>
            <w:vAlign w:val="center"/>
          </w:tcPr>
          <w:p w:rsidR="008B0E37" w:rsidRPr="007B61B8" w:rsidRDefault="00C3260A" w:rsidP="007B61B8">
            <w:pPr>
              <w:numPr>
                <w:ilvl w:val="0"/>
                <w:numId w:val="12"/>
              </w:numPr>
              <w:tabs>
                <w:tab w:val="clear" w:pos="720"/>
              </w:tabs>
              <w:spacing w:before="60" w:after="60"/>
              <w:ind w:left="170" w:hanging="180"/>
              <w:jc w:val="both"/>
              <w:rPr>
                <w:rFonts w:ascii="Tahoma" w:eastAsia="Arial Unicode MS" w:hAnsi="Tahoma" w:cs="Tahoma"/>
                <w:sz w:val="18"/>
                <w:szCs w:val="18"/>
              </w:rPr>
            </w:pPr>
            <w:r w:rsidRPr="007B61B8">
              <w:rPr>
                <w:rFonts w:ascii="Tahoma" w:eastAsia="Arial Unicode MS" w:hAnsi="Tahoma" w:cs="Tahoma"/>
                <w:sz w:val="18"/>
                <w:szCs w:val="18"/>
              </w:rPr>
              <w:t>αρ.</w:t>
            </w:r>
            <w:r w:rsidR="00347538" w:rsidRPr="007B61B8">
              <w:rPr>
                <w:rFonts w:ascii="Tahoma" w:eastAsia="Arial Unicode MS" w:hAnsi="Tahoma" w:cs="Tahoma"/>
                <w:sz w:val="18"/>
                <w:szCs w:val="18"/>
              </w:rPr>
              <w:t xml:space="preserve"> </w:t>
            </w:r>
            <w:r w:rsidR="008B0E37" w:rsidRPr="007B61B8">
              <w:rPr>
                <w:rFonts w:ascii="Tahoma" w:eastAsia="Arial Unicode MS" w:hAnsi="Tahoma" w:cs="Tahoma"/>
                <w:sz w:val="18"/>
                <w:szCs w:val="18"/>
              </w:rPr>
              <w:t xml:space="preserve">2 παρ.11 δ΄ </w:t>
            </w:r>
            <w:r w:rsidR="004B2941" w:rsidRPr="007B61B8">
              <w:rPr>
                <w:rFonts w:ascii="Tahoma" w:eastAsia="Arial Unicode MS" w:hAnsi="Tahoma" w:cs="Tahoma"/>
                <w:sz w:val="18"/>
                <w:szCs w:val="18"/>
              </w:rPr>
              <w:t>ΠΔ</w:t>
            </w:r>
            <w:r w:rsidR="008B0E37" w:rsidRPr="007B61B8">
              <w:rPr>
                <w:rFonts w:ascii="Tahoma" w:eastAsia="Arial Unicode MS" w:hAnsi="Tahoma" w:cs="Tahoma"/>
                <w:sz w:val="18"/>
                <w:szCs w:val="18"/>
              </w:rPr>
              <w:t xml:space="preserve"> 60/2007</w:t>
            </w:r>
          </w:p>
          <w:p w:rsidR="00347538" w:rsidRPr="007B61B8" w:rsidRDefault="00347538" w:rsidP="007B61B8">
            <w:pPr>
              <w:numPr>
                <w:ilvl w:val="0"/>
                <w:numId w:val="12"/>
              </w:numPr>
              <w:tabs>
                <w:tab w:val="clear" w:pos="720"/>
              </w:tabs>
              <w:spacing w:before="60" w:after="60"/>
              <w:ind w:left="170" w:hanging="180"/>
              <w:jc w:val="both"/>
              <w:rPr>
                <w:rFonts w:ascii="Tahoma" w:eastAsia="Arial Unicode MS" w:hAnsi="Tahoma" w:cs="Tahoma"/>
                <w:sz w:val="18"/>
                <w:szCs w:val="18"/>
              </w:rPr>
            </w:pPr>
            <w:r w:rsidRPr="007B61B8">
              <w:rPr>
                <w:rFonts w:ascii="Tahoma" w:eastAsia="Arial Unicode MS" w:hAnsi="Tahoma" w:cs="Tahoma"/>
                <w:sz w:val="18"/>
                <w:szCs w:val="18"/>
              </w:rPr>
              <w:t>αρ. 2 παρ. 9 γ’ ΠΔ 59/2007</w:t>
            </w:r>
          </w:p>
        </w:tc>
      </w:tr>
      <w:tr w:rsidR="006418C4" w:rsidRPr="000B721B" w:rsidTr="007B61B8">
        <w:trPr>
          <w:jc w:val="center"/>
        </w:trPr>
        <w:tc>
          <w:tcPr>
            <w:tcW w:w="4445" w:type="dxa"/>
            <w:shd w:val="clear" w:color="auto" w:fill="auto"/>
            <w:vAlign w:val="center"/>
          </w:tcPr>
          <w:p w:rsidR="008B0E37" w:rsidRPr="007B61B8" w:rsidRDefault="008B0E37" w:rsidP="007B61B8">
            <w:pPr>
              <w:spacing w:before="60" w:after="60"/>
              <w:rPr>
                <w:rFonts w:ascii="Tahoma" w:eastAsia="Arial Unicode MS" w:hAnsi="Tahoma" w:cs="Tahoma"/>
                <w:b/>
                <w:sz w:val="18"/>
                <w:szCs w:val="18"/>
              </w:rPr>
            </w:pPr>
            <w:r w:rsidRPr="007B61B8">
              <w:rPr>
                <w:rFonts w:ascii="Tahoma" w:eastAsia="Arial Unicode MS" w:hAnsi="Tahoma" w:cs="Tahoma"/>
                <w:sz w:val="18"/>
                <w:szCs w:val="18"/>
              </w:rPr>
              <w:t xml:space="preserve">Διαδικασία με διαπραγμάτευση με δημοσίευση περιοδικής ενδεικτικής προκήρυξης </w:t>
            </w:r>
          </w:p>
        </w:tc>
        <w:tc>
          <w:tcPr>
            <w:tcW w:w="4329" w:type="dxa"/>
            <w:shd w:val="clear" w:color="auto" w:fill="auto"/>
            <w:vAlign w:val="center"/>
          </w:tcPr>
          <w:p w:rsidR="008B0E37" w:rsidRPr="007B61B8" w:rsidRDefault="00C3260A" w:rsidP="007B61B8">
            <w:pPr>
              <w:numPr>
                <w:ilvl w:val="0"/>
                <w:numId w:val="12"/>
              </w:numPr>
              <w:tabs>
                <w:tab w:val="clear" w:pos="720"/>
              </w:tabs>
              <w:spacing w:before="60" w:after="60"/>
              <w:ind w:left="170" w:hanging="180"/>
              <w:jc w:val="both"/>
              <w:rPr>
                <w:rFonts w:ascii="Tahoma" w:eastAsia="Arial Unicode MS" w:hAnsi="Tahoma" w:cs="Tahoma"/>
                <w:sz w:val="18"/>
                <w:szCs w:val="18"/>
              </w:rPr>
            </w:pPr>
            <w:r w:rsidRPr="007B61B8">
              <w:rPr>
                <w:rFonts w:ascii="Tahoma" w:eastAsia="Arial Unicode MS" w:hAnsi="Tahoma" w:cs="Tahoma"/>
                <w:sz w:val="18"/>
                <w:szCs w:val="18"/>
              </w:rPr>
              <w:t>αρ.</w:t>
            </w:r>
            <w:r w:rsidR="00347538" w:rsidRPr="007B61B8">
              <w:rPr>
                <w:rFonts w:ascii="Tahoma" w:eastAsia="Arial Unicode MS" w:hAnsi="Tahoma" w:cs="Tahoma"/>
                <w:sz w:val="18"/>
                <w:szCs w:val="18"/>
              </w:rPr>
              <w:t xml:space="preserve"> </w:t>
            </w:r>
            <w:r w:rsidR="008B0E37" w:rsidRPr="007B61B8">
              <w:rPr>
                <w:rFonts w:ascii="Tahoma" w:eastAsia="Arial Unicode MS" w:hAnsi="Tahoma" w:cs="Tahoma"/>
                <w:sz w:val="18"/>
                <w:szCs w:val="18"/>
              </w:rPr>
              <w:t>32</w:t>
            </w:r>
            <w:r w:rsidR="00347538" w:rsidRPr="007B61B8">
              <w:rPr>
                <w:rFonts w:ascii="Tahoma" w:eastAsia="Arial Unicode MS" w:hAnsi="Tahoma" w:cs="Tahoma"/>
                <w:sz w:val="18"/>
                <w:szCs w:val="18"/>
              </w:rPr>
              <w:t xml:space="preserve"> </w:t>
            </w:r>
            <w:r w:rsidR="008B0E37" w:rsidRPr="007B61B8">
              <w:rPr>
                <w:rFonts w:ascii="Tahoma" w:eastAsia="Arial Unicode MS" w:hAnsi="Tahoma" w:cs="Tahoma"/>
                <w:sz w:val="18"/>
                <w:szCs w:val="18"/>
              </w:rPr>
              <w:t>παρ.</w:t>
            </w:r>
            <w:r w:rsidR="00347538" w:rsidRPr="007B61B8">
              <w:rPr>
                <w:rFonts w:ascii="Tahoma" w:eastAsia="Arial Unicode MS" w:hAnsi="Tahoma" w:cs="Tahoma"/>
                <w:sz w:val="18"/>
                <w:szCs w:val="18"/>
              </w:rPr>
              <w:t xml:space="preserve"> 1 και 3</w:t>
            </w:r>
            <w:r w:rsidR="008B0E37" w:rsidRPr="007B61B8">
              <w:rPr>
                <w:rFonts w:ascii="Tahoma" w:eastAsia="Arial Unicode MS" w:hAnsi="Tahoma" w:cs="Tahoma"/>
                <w:sz w:val="18"/>
                <w:szCs w:val="18"/>
              </w:rPr>
              <w:t xml:space="preserve"> </w:t>
            </w:r>
            <w:r w:rsidR="004B2941" w:rsidRPr="007B61B8">
              <w:rPr>
                <w:rFonts w:ascii="Tahoma" w:eastAsia="Arial Unicode MS" w:hAnsi="Tahoma" w:cs="Tahoma"/>
                <w:sz w:val="18"/>
                <w:szCs w:val="18"/>
              </w:rPr>
              <w:t>ΠΔ</w:t>
            </w:r>
            <w:r w:rsidR="008B0E37" w:rsidRPr="007B61B8">
              <w:rPr>
                <w:rFonts w:ascii="Tahoma" w:eastAsia="Arial Unicode MS" w:hAnsi="Tahoma" w:cs="Tahoma"/>
                <w:sz w:val="18"/>
                <w:szCs w:val="18"/>
              </w:rPr>
              <w:t xml:space="preserve"> 59/2007</w:t>
            </w:r>
          </w:p>
        </w:tc>
      </w:tr>
      <w:tr w:rsidR="006418C4" w:rsidRPr="000B721B" w:rsidTr="007B61B8">
        <w:trPr>
          <w:jc w:val="center"/>
        </w:trPr>
        <w:tc>
          <w:tcPr>
            <w:tcW w:w="4445" w:type="dxa"/>
            <w:shd w:val="clear" w:color="auto" w:fill="auto"/>
            <w:vAlign w:val="center"/>
          </w:tcPr>
          <w:p w:rsidR="008B0E37" w:rsidRPr="007B61B8" w:rsidRDefault="008B0E37" w:rsidP="007B61B8">
            <w:pPr>
              <w:pStyle w:val="Footer"/>
              <w:tabs>
                <w:tab w:val="clear" w:pos="4153"/>
                <w:tab w:val="clear" w:pos="8306"/>
              </w:tabs>
              <w:spacing w:before="60" w:after="60"/>
              <w:rPr>
                <w:rFonts w:ascii="Tahoma" w:eastAsia="Arial Unicode MS" w:hAnsi="Tahoma" w:cs="Tahoma"/>
                <w:sz w:val="18"/>
                <w:szCs w:val="18"/>
              </w:rPr>
            </w:pPr>
            <w:r w:rsidRPr="007B61B8">
              <w:rPr>
                <w:rFonts w:ascii="Tahoma" w:eastAsia="Arial Unicode MS" w:hAnsi="Tahoma" w:cs="Tahoma"/>
                <w:sz w:val="18"/>
                <w:szCs w:val="18"/>
              </w:rPr>
              <w:t xml:space="preserve">Διαδικασία με διαπραγμάτευση με δημοσίευση προκήρυξης </w:t>
            </w:r>
          </w:p>
        </w:tc>
        <w:tc>
          <w:tcPr>
            <w:tcW w:w="4329" w:type="dxa"/>
            <w:shd w:val="clear" w:color="auto" w:fill="auto"/>
            <w:vAlign w:val="center"/>
          </w:tcPr>
          <w:p w:rsidR="008B0E37" w:rsidRPr="007B61B8" w:rsidRDefault="00C3260A" w:rsidP="007B61B8">
            <w:pPr>
              <w:numPr>
                <w:ilvl w:val="0"/>
                <w:numId w:val="12"/>
              </w:numPr>
              <w:tabs>
                <w:tab w:val="clear" w:pos="720"/>
              </w:tabs>
              <w:spacing w:before="60" w:after="60"/>
              <w:ind w:left="170" w:hanging="180"/>
              <w:jc w:val="both"/>
              <w:rPr>
                <w:rFonts w:ascii="Tahoma" w:eastAsia="Arial Unicode MS" w:hAnsi="Tahoma" w:cs="Tahoma"/>
                <w:sz w:val="18"/>
                <w:szCs w:val="18"/>
              </w:rPr>
            </w:pPr>
            <w:r w:rsidRPr="007B61B8">
              <w:rPr>
                <w:rFonts w:ascii="Tahoma" w:eastAsia="Arial Unicode MS" w:hAnsi="Tahoma" w:cs="Tahoma"/>
                <w:sz w:val="18"/>
                <w:szCs w:val="18"/>
              </w:rPr>
              <w:t>αρ.</w:t>
            </w:r>
            <w:r w:rsidR="00347538" w:rsidRPr="007B61B8">
              <w:rPr>
                <w:rFonts w:ascii="Tahoma" w:eastAsia="Arial Unicode MS" w:hAnsi="Tahoma" w:cs="Tahoma"/>
                <w:sz w:val="18"/>
                <w:szCs w:val="18"/>
              </w:rPr>
              <w:t xml:space="preserve"> </w:t>
            </w:r>
            <w:r w:rsidR="008B0E37" w:rsidRPr="007B61B8">
              <w:rPr>
                <w:rFonts w:ascii="Tahoma" w:eastAsia="Arial Unicode MS" w:hAnsi="Tahoma" w:cs="Tahoma"/>
                <w:sz w:val="18"/>
                <w:szCs w:val="18"/>
              </w:rPr>
              <w:t>24</w:t>
            </w:r>
            <w:r w:rsidR="00347538" w:rsidRPr="007B61B8">
              <w:rPr>
                <w:rFonts w:ascii="Tahoma" w:eastAsia="Arial Unicode MS" w:hAnsi="Tahoma" w:cs="Tahoma"/>
                <w:sz w:val="18"/>
                <w:szCs w:val="18"/>
              </w:rPr>
              <w:t xml:space="preserve"> και αρ. 32 παρ. 3</w:t>
            </w:r>
            <w:r w:rsidR="008B0E37" w:rsidRPr="007B61B8">
              <w:rPr>
                <w:rFonts w:ascii="Tahoma" w:eastAsia="Arial Unicode MS" w:hAnsi="Tahoma" w:cs="Tahoma"/>
                <w:sz w:val="18"/>
                <w:szCs w:val="18"/>
              </w:rPr>
              <w:t xml:space="preserve"> του </w:t>
            </w:r>
            <w:r w:rsidR="004B2941" w:rsidRPr="007B61B8">
              <w:rPr>
                <w:rFonts w:ascii="Tahoma" w:eastAsia="Arial Unicode MS" w:hAnsi="Tahoma" w:cs="Tahoma"/>
                <w:sz w:val="18"/>
                <w:szCs w:val="18"/>
              </w:rPr>
              <w:t>ΠΔ</w:t>
            </w:r>
            <w:r w:rsidR="008B0E37" w:rsidRPr="007B61B8">
              <w:rPr>
                <w:rFonts w:ascii="Tahoma" w:eastAsia="Arial Unicode MS" w:hAnsi="Tahoma" w:cs="Tahoma"/>
                <w:sz w:val="18"/>
                <w:szCs w:val="18"/>
              </w:rPr>
              <w:t xml:space="preserve"> 60/2007 </w:t>
            </w:r>
          </w:p>
          <w:p w:rsidR="008B0E37" w:rsidRPr="007B61B8" w:rsidRDefault="00C3260A" w:rsidP="007B61B8">
            <w:pPr>
              <w:numPr>
                <w:ilvl w:val="0"/>
                <w:numId w:val="12"/>
              </w:numPr>
              <w:tabs>
                <w:tab w:val="clear" w:pos="720"/>
              </w:tabs>
              <w:spacing w:before="60" w:after="60"/>
              <w:ind w:left="170" w:hanging="180"/>
              <w:jc w:val="both"/>
              <w:rPr>
                <w:rFonts w:ascii="Tahoma" w:eastAsia="Arial Unicode MS" w:hAnsi="Tahoma" w:cs="Tahoma"/>
                <w:sz w:val="18"/>
                <w:szCs w:val="18"/>
              </w:rPr>
            </w:pPr>
            <w:r w:rsidRPr="007B61B8">
              <w:rPr>
                <w:rFonts w:ascii="Tahoma" w:eastAsia="Arial Unicode MS" w:hAnsi="Tahoma" w:cs="Tahoma"/>
                <w:sz w:val="18"/>
                <w:szCs w:val="18"/>
              </w:rPr>
              <w:t>αρ.</w:t>
            </w:r>
            <w:r w:rsidR="00347538" w:rsidRPr="007B61B8">
              <w:rPr>
                <w:rFonts w:ascii="Tahoma" w:eastAsia="Arial Unicode MS" w:hAnsi="Tahoma" w:cs="Tahoma"/>
                <w:sz w:val="18"/>
                <w:szCs w:val="18"/>
              </w:rPr>
              <w:t xml:space="preserve"> </w:t>
            </w:r>
            <w:r w:rsidR="008B0E37" w:rsidRPr="007B61B8">
              <w:rPr>
                <w:rFonts w:ascii="Tahoma" w:eastAsia="Arial Unicode MS" w:hAnsi="Tahoma" w:cs="Tahoma"/>
                <w:sz w:val="18"/>
                <w:szCs w:val="18"/>
              </w:rPr>
              <w:t xml:space="preserve">36 </w:t>
            </w:r>
            <w:r w:rsidR="00347538" w:rsidRPr="007B61B8">
              <w:rPr>
                <w:rFonts w:ascii="Tahoma" w:eastAsia="Arial Unicode MS" w:hAnsi="Tahoma" w:cs="Tahoma"/>
                <w:sz w:val="18"/>
                <w:szCs w:val="18"/>
              </w:rPr>
              <w:t xml:space="preserve">παρ. 3 </w:t>
            </w:r>
            <w:r w:rsidR="008B0E37" w:rsidRPr="007B61B8">
              <w:rPr>
                <w:rFonts w:ascii="Tahoma" w:eastAsia="Arial Unicode MS" w:hAnsi="Tahoma" w:cs="Tahoma"/>
                <w:sz w:val="18"/>
                <w:szCs w:val="18"/>
              </w:rPr>
              <w:t xml:space="preserve">του </w:t>
            </w:r>
            <w:r w:rsidR="004B2941" w:rsidRPr="007B61B8">
              <w:rPr>
                <w:rFonts w:ascii="Tahoma" w:eastAsia="Arial Unicode MS" w:hAnsi="Tahoma" w:cs="Tahoma"/>
                <w:sz w:val="18"/>
                <w:szCs w:val="18"/>
              </w:rPr>
              <w:t>ΠΔ</w:t>
            </w:r>
            <w:r w:rsidR="008B0E37" w:rsidRPr="007B61B8">
              <w:rPr>
                <w:rFonts w:ascii="Tahoma" w:eastAsia="Arial Unicode MS" w:hAnsi="Tahoma" w:cs="Tahoma"/>
                <w:sz w:val="18"/>
                <w:szCs w:val="18"/>
              </w:rPr>
              <w:t xml:space="preserve"> 59/2007</w:t>
            </w:r>
          </w:p>
        </w:tc>
      </w:tr>
      <w:tr w:rsidR="006418C4" w:rsidRPr="000B721B" w:rsidTr="007B61B8">
        <w:trPr>
          <w:jc w:val="center"/>
        </w:trPr>
        <w:tc>
          <w:tcPr>
            <w:tcW w:w="4445" w:type="dxa"/>
            <w:shd w:val="clear" w:color="auto" w:fill="auto"/>
            <w:vAlign w:val="center"/>
          </w:tcPr>
          <w:p w:rsidR="008B0E37" w:rsidRPr="007B61B8" w:rsidRDefault="008B0E37" w:rsidP="007B61B8">
            <w:pPr>
              <w:pStyle w:val="Char"/>
              <w:spacing w:before="60" w:after="60" w:line="240" w:lineRule="auto"/>
              <w:rPr>
                <w:rFonts w:ascii="Tahoma" w:eastAsia="Arial Unicode MS" w:hAnsi="Tahoma" w:cs="Tahoma"/>
                <w:sz w:val="18"/>
                <w:szCs w:val="18"/>
                <w:lang w:val="el-GR"/>
              </w:rPr>
            </w:pPr>
            <w:r w:rsidRPr="007B61B8">
              <w:rPr>
                <w:rFonts w:ascii="Tahoma" w:eastAsia="Arial Unicode MS" w:hAnsi="Tahoma" w:cs="Tahoma"/>
                <w:sz w:val="18"/>
                <w:szCs w:val="18"/>
                <w:lang w:val="el-GR"/>
              </w:rPr>
              <w:t>Διαδικασία με δ</w:t>
            </w:r>
            <w:r w:rsidRPr="007B61B8">
              <w:rPr>
                <w:rFonts w:ascii="Tahoma" w:eastAsia="Arial Unicode MS" w:hAnsi="Tahoma" w:cs="Tahoma"/>
                <w:sz w:val="18"/>
                <w:szCs w:val="18"/>
                <w:lang w:val="el-GR" w:eastAsia="el-GR"/>
              </w:rPr>
              <w:t>ιαπραγμάτευση με δημοσίευση προκήρυξης επισπευσμένη</w:t>
            </w:r>
          </w:p>
        </w:tc>
        <w:tc>
          <w:tcPr>
            <w:tcW w:w="4329" w:type="dxa"/>
            <w:shd w:val="clear" w:color="auto" w:fill="auto"/>
            <w:vAlign w:val="center"/>
          </w:tcPr>
          <w:p w:rsidR="008B0E37" w:rsidRPr="007B61B8" w:rsidRDefault="00C3260A" w:rsidP="007B61B8">
            <w:pPr>
              <w:numPr>
                <w:ilvl w:val="0"/>
                <w:numId w:val="12"/>
              </w:numPr>
              <w:tabs>
                <w:tab w:val="clear" w:pos="720"/>
              </w:tabs>
              <w:spacing w:before="60" w:after="60"/>
              <w:ind w:left="170" w:hanging="180"/>
              <w:jc w:val="both"/>
              <w:rPr>
                <w:rFonts w:ascii="Tahoma" w:eastAsia="Arial Unicode MS" w:hAnsi="Tahoma" w:cs="Tahoma"/>
                <w:sz w:val="18"/>
                <w:szCs w:val="18"/>
              </w:rPr>
            </w:pPr>
            <w:r w:rsidRPr="007B61B8">
              <w:rPr>
                <w:rFonts w:ascii="Tahoma" w:eastAsia="Arial Unicode MS" w:hAnsi="Tahoma" w:cs="Tahoma"/>
                <w:sz w:val="18"/>
                <w:szCs w:val="18"/>
              </w:rPr>
              <w:t>αρ.</w:t>
            </w:r>
            <w:r w:rsidR="008B0E37" w:rsidRPr="007B61B8">
              <w:rPr>
                <w:rFonts w:ascii="Tahoma" w:eastAsia="Arial Unicode MS" w:hAnsi="Tahoma" w:cs="Tahoma"/>
                <w:sz w:val="18"/>
                <w:szCs w:val="18"/>
              </w:rPr>
              <w:t xml:space="preserve">32 παρ. 8 του </w:t>
            </w:r>
            <w:r w:rsidR="004B2941" w:rsidRPr="007B61B8">
              <w:rPr>
                <w:rFonts w:ascii="Tahoma" w:eastAsia="Arial Unicode MS" w:hAnsi="Tahoma" w:cs="Tahoma"/>
                <w:sz w:val="18"/>
                <w:szCs w:val="18"/>
              </w:rPr>
              <w:t>ΠΔ</w:t>
            </w:r>
            <w:r w:rsidR="008B0E37" w:rsidRPr="007B61B8">
              <w:rPr>
                <w:rFonts w:ascii="Tahoma" w:eastAsia="Arial Unicode MS" w:hAnsi="Tahoma" w:cs="Tahoma"/>
                <w:sz w:val="18"/>
                <w:szCs w:val="18"/>
              </w:rPr>
              <w:t xml:space="preserve"> 60/2007 </w:t>
            </w:r>
          </w:p>
          <w:p w:rsidR="008B0E37" w:rsidRPr="007B61B8" w:rsidRDefault="00C3260A" w:rsidP="007B61B8">
            <w:pPr>
              <w:numPr>
                <w:ilvl w:val="0"/>
                <w:numId w:val="12"/>
              </w:numPr>
              <w:tabs>
                <w:tab w:val="clear" w:pos="720"/>
              </w:tabs>
              <w:spacing w:before="60" w:after="60"/>
              <w:ind w:left="170" w:hanging="180"/>
              <w:jc w:val="both"/>
              <w:rPr>
                <w:rFonts w:ascii="Tahoma" w:eastAsia="Arial Unicode MS" w:hAnsi="Tahoma" w:cs="Tahoma"/>
                <w:sz w:val="18"/>
                <w:szCs w:val="18"/>
              </w:rPr>
            </w:pPr>
            <w:r w:rsidRPr="007B61B8">
              <w:rPr>
                <w:rFonts w:ascii="Tahoma" w:eastAsia="Arial Unicode MS" w:hAnsi="Tahoma" w:cs="Tahoma"/>
                <w:sz w:val="18"/>
                <w:szCs w:val="18"/>
              </w:rPr>
              <w:t>αρ.</w:t>
            </w:r>
            <w:r w:rsidR="008B0E37" w:rsidRPr="007B61B8">
              <w:rPr>
                <w:rFonts w:ascii="Tahoma" w:eastAsia="Arial Unicode MS" w:hAnsi="Tahoma" w:cs="Tahoma"/>
                <w:sz w:val="18"/>
                <w:szCs w:val="18"/>
              </w:rPr>
              <w:t xml:space="preserve">36, παρ.8 του </w:t>
            </w:r>
            <w:r w:rsidR="004B2941" w:rsidRPr="007B61B8">
              <w:rPr>
                <w:rFonts w:ascii="Tahoma" w:eastAsia="Arial Unicode MS" w:hAnsi="Tahoma" w:cs="Tahoma"/>
                <w:sz w:val="18"/>
                <w:szCs w:val="18"/>
              </w:rPr>
              <w:t>ΠΔ</w:t>
            </w:r>
            <w:r w:rsidR="008B0E37" w:rsidRPr="007B61B8">
              <w:rPr>
                <w:rFonts w:ascii="Tahoma" w:eastAsia="Arial Unicode MS" w:hAnsi="Tahoma" w:cs="Tahoma"/>
                <w:sz w:val="18"/>
                <w:szCs w:val="18"/>
              </w:rPr>
              <w:t xml:space="preserve"> 59/2007</w:t>
            </w:r>
          </w:p>
        </w:tc>
      </w:tr>
    </w:tbl>
    <w:p w:rsidR="00E069DD" w:rsidRDefault="00E069DD" w:rsidP="002C098B">
      <w:pPr>
        <w:spacing w:before="120" w:line="276" w:lineRule="auto"/>
        <w:jc w:val="both"/>
        <w:rPr>
          <w:rFonts w:ascii="Arial Narrow" w:eastAsia="Arial Unicode MS" w:hAnsi="Arial Narrow" w:cs="Arial Unicode MS"/>
          <w:b/>
          <w:sz w:val="22"/>
          <w:szCs w:val="22"/>
          <w:lang w:val="en-US"/>
        </w:rPr>
      </w:pPr>
    </w:p>
    <w:p w:rsidR="00C94873" w:rsidRPr="007B61B8" w:rsidRDefault="00E927C4" w:rsidP="007B61B8">
      <w:pPr>
        <w:spacing w:before="120" w:after="120" w:line="280" w:lineRule="exact"/>
        <w:jc w:val="both"/>
        <w:rPr>
          <w:rFonts w:ascii="Tahoma" w:eastAsia="Arial Unicode MS" w:hAnsi="Tahoma" w:cs="Tahoma"/>
          <w:b/>
          <w:sz w:val="18"/>
          <w:szCs w:val="18"/>
        </w:rPr>
      </w:pPr>
      <w:r w:rsidRPr="007B61B8">
        <w:rPr>
          <w:rFonts w:ascii="Tahoma" w:eastAsia="Arial Unicode MS" w:hAnsi="Tahoma" w:cs="Tahoma"/>
          <w:b/>
          <w:sz w:val="18"/>
          <w:szCs w:val="18"/>
        </w:rPr>
        <w:t>9</w:t>
      </w:r>
      <w:r w:rsidR="003C5BCB" w:rsidRPr="007B61B8">
        <w:rPr>
          <w:rFonts w:ascii="Tahoma" w:eastAsia="Arial Unicode MS" w:hAnsi="Tahoma" w:cs="Tahoma"/>
          <w:b/>
          <w:sz w:val="18"/>
          <w:szCs w:val="18"/>
        </w:rPr>
        <w:t xml:space="preserve">. </w:t>
      </w:r>
      <w:r w:rsidR="006A1EE0" w:rsidRPr="007B61B8">
        <w:rPr>
          <w:rFonts w:ascii="Tahoma" w:eastAsia="Arial Unicode MS" w:hAnsi="Tahoma" w:cs="Tahoma"/>
          <w:b/>
          <w:sz w:val="18"/>
          <w:szCs w:val="18"/>
        </w:rPr>
        <w:t>ΚΡΙΤΗΡΙΟ ΑΝΑΘΕΣΗΣ</w:t>
      </w:r>
      <w:r w:rsidR="005C7B02" w:rsidRPr="007B61B8">
        <w:rPr>
          <w:rFonts w:ascii="Tahoma" w:eastAsia="Arial Unicode MS" w:hAnsi="Tahoma" w:cs="Tahoma"/>
          <w:b/>
          <w:sz w:val="18"/>
          <w:szCs w:val="18"/>
        </w:rPr>
        <w:t xml:space="preserve"> </w:t>
      </w:r>
    </w:p>
    <w:p w:rsidR="00C94873" w:rsidRPr="007B61B8" w:rsidRDefault="0006593E" w:rsidP="007B61B8">
      <w:pPr>
        <w:spacing w:before="120" w:after="120" w:line="280" w:lineRule="exact"/>
        <w:jc w:val="both"/>
        <w:rPr>
          <w:rFonts w:ascii="Tahoma" w:eastAsia="Arial Unicode MS" w:hAnsi="Tahoma" w:cs="Tahoma"/>
          <w:sz w:val="18"/>
          <w:szCs w:val="18"/>
        </w:rPr>
      </w:pPr>
      <w:r w:rsidRPr="007B61B8">
        <w:rPr>
          <w:rFonts w:ascii="Tahoma" w:eastAsia="Arial Unicode MS" w:hAnsi="Tahoma" w:cs="Tahoma"/>
          <w:sz w:val="18"/>
          <w:szCs w:val="18"/>
        </w:rPr>
        <w:t xml:space="preserve">Τα κριτήρια ανάθεσης δύναται να είναι </w:t>
      </w:r>
      <w:r w:rsidR="00EF547A" w:rsidRPr="007B61B8">
        <w:rPr>
          <w:rFonts w:ascii="Tahoma" w:eastAsia="Arial Unicode MS" w:hAnsi="Tahoma" w:cs="Tahoma"/>
          <w:sz w:val="18"/>
          <w:szCs w:val="18"/>
        </w:rPr>
        <w:t>τα εξής</w:t>
      </w:r>
      <w:r w:rsidRPr="007B61B8">
        <w:rPr>
          <w:rFonts w:ascii="Tahoma" w:eastAsia="Arial Unicode MS" w:hAnsi="Tahoma" w:cs="Tahoma"/>
          <w:sz w:val="18"/>
          <w:szCs w:val="18"/>
        </w:rPr>
        <w:t xml:space="preserve"> δύο: είτε αποκλειστικά η χαμηλότερη τιμή είτε </w:t>
      </w:r>
      <w:r w:rsidR="00F15AC0" w:rsidRPr="007B61B8">
        <w:rPr>
          <w:rFonts w:ascii="Tahoma" w:eastAsia="Arial Unicode MS" w:hAnsi="Tahoma" w:cs="Tahoma"/>
          <w:sz w:val="18"/>
          <w:szCs w:val="18"/>
        </w:rPr>
        <w:t>η πλέον συμφέρουσα από οικονομική άποψη προσφορά. Άλλα κριτήρια ανάθεσης δε</w:t>
      </w:r>
      <w:r w:rsidR="00EF547A" w:rsidRPr="007B61B8">
        <w:rPr>
          <w:rFonts w:ascii="Tahoma" w:eastAsia="Arial Unicode MS" w:hAnsi="Tahoma" w:cs="Tahoma"/>
          <w:sz w:val="18"/>
          <w:szCs w:val="18"/>
        </w:rPr>
        <w:t>ν</w:t>
      </w:r>
      <w:r w:rsidR="00F15AC0" w:rsidRPr="007B61B8">
        <w:rPr>
          <w:rFonts w:ascii="Tahoma" w:eastAsia="Arial Unicode MS" w:hAnsi="Tahoma" w:cs="Tahoma"/>
          <w:sz w:val="18"/>
          <w:szCs w:val="18"/>
        </w:rPr>
        <w:t xml:space="preserve"> νοούνται και δεν μπορούν να γίνουν αποδεκτά.</w:t>
      </w:r>
    </w:p>
    <w:p w:rsidR="00693D63" w:rsidRPr="007B61B8" w:rsidRDefault="00693D63" w:rsidP="007B61B8">
      <w:pPr>
        <w:spacing w:before="120" w:after="120" w:line="280" w:lineRule="exact"/>
        <w:jc w:val="both"/>
        <w:rPr>
          <w:rFonts w:ascii="Tahoma" w:eastAsia="Arial Unicode MS" w:hAnsi="Tahoma" w:cs="Tahoma"/>
          <w:bCs/>
          <w:iCs/>
          <w:sz w:val="18"/>
          <w:szCs w:val="18"/>
        </w:rPr>
      </w:pPr>
      <w:r w:rsidRPr="007B61B8">
        <w:rPr>
          <w:rFonts w:ascii="Tahoma" w:eastAsia="Arial Unicode MS" w:hAnsi="Tahoma" w:cs="Tahoma"/>
          <w:bCs/>
          <w:iCs/>
          <w:sz w:val="18"/>
          <w:szCs w:val="18"/>
        </w:rPr>
        <w:t xml:space="preserve">Με την προκήρυξη θα πρέπει να θεσπίζεται κατά τρόπο σαφή ένα κριτήριο </w:t>
      </w:r>
      <w:r w:rsidR="007D5F65" w:rsidRPr="007B61B8">
        <w:rPr>
          <w:rFonts w:ascii="Tahoma" w:eastAsia="Arial Unicode MS" w:hAnsi="Tahoma" w:cs="Tahoma"/>
          <w:bCs/>
          <w:iCs/>
          <w:sz w:val="18"/>
          <w:szCs w:val="18"/>
        </w:rPr>
        <w:t>ανάθεσης</w:t>
      </w:r>
      <w:r w:rsidRPr="007B61B8">
        <w:rPr>
          <w:rFonts w:ascii="Tahoma" w:eastAsia="Arial Unicode MS" w:hAnsi="Tahoma" w:cs="Tahoma"/>
          <w:bCs/>
          <w:iCs/>
          <w:sz w:val="18"/>
          <w:szCs w:val="18"/>
        </w:rPr>
        <w:t xml:space="preserve">,  είτε αυτό της χαμηλότερης τιμής, είτε εκείνο της πλέον συμφέρουσας </w:t>
      </w:r>
      <w:r w:rsidR="003A2EF0" w:rsidRPr="007B61B8">
        <w:rPr>
          <w:rFonts w:ascii="Tahoma" w:eastAsia="Arial Unicode MS" w:hAnsi="Tahoma" w:cs="Tahoma"/>
          <w:bCs/>
          <w:iCs/>
          <w:sz w:val="18"/>
          <w:szCs w:val="18"/>
        </w:rPr>
        <w:t xml:space="preserve">από οικονομική άποψη </w:t>
      </w:r>
      <w:r w:rsidRPr="007B61B8">
        <w:rPr>
          <w:rFonts w:ascii="Tahoma" w:eastAsia="Arial Unicode MS" w:hAnsi="Tahoma" w:cs="Tahoma"/>
          <w:bCs/>
          <w:iCs/>
          <w:sz w:val="18"/>
          <w:szCs w:val="18"/>
        </w:rPr>
        <w:t xml:space="preserve">προσφοράς. Το σύνολο της προκήρυξης θα πρέπει </w:t>
      </w:r>
      <w:r w:rsidR="003A2EF0" w:rsidRPr="007B61B8">
        <w:rPr>
          <w:rFonts w:ascii="Tahoma" w:eastAsia="Arial Unicode MS" w:hAnsi="Tahoma" w:cs="Tahoma"/>
          <w:bCs/>
          <w:iCs/>
          <w:sz w:val="18"/>
          <w:szCs w:val="18"/>
        </w:rPr>
        <w:t xml:space="preserve">να </w:t>
      </w:r>
      <w:r w:rsidRPr="007B61B8">
        <w:rPr>
          <w:rFonts w:ascii="Tahoma" w:eastAsia="Arial Unicode MS" w:hAnsi="Tahoma" w:cs="Tahoma"/>
          <w:bCs/>
          <w:iCs/>
          <w:sz w:val="18"/>
          <w:szCs w:val="18"/>
        </w:rPr>
        <w:t>συνταχθεί με άξονα το ποιο θα είναι το κριτήριο ανάθεσης, χωρίς να γίνεται σύγχυση και παρεισφρύουν στην αξιολόγηση στοιχεία που προσιδιάζουν σε κριτήριο που δεν εφαρμόζεται (ΣτΕ 2573/2009)</w:t>
      </w:r>
    </w:p>
    <w:p w:rsidR="00E66DCB" w:rsidRPr="007B61B8" w:rsidRDefault="00E66DCB" w:rsidP="007B61B8">
      <w:pPr>
        <w:spacing w:before="120" w:after="120" w:line="280" w:lineRule="exact"/>
        <w:jc w:val="both"/>
        <w:rPr>
          <w:rFonts w:ascii="Tahoma" w:eastAsia="Arial Unicode MS" w:hAnsi="Tahoma" w:cs="Tahoma"/>
          <w:b/>
          <w:bCs/>
          <w:iCs/>
          <w:sz w:val="18"/>
          <w:szCs w:val="18"/>
        </w:rPr>
      </w:pPr>
      <w:r w:rsidRPr="007B61B8">
        <w:rPr>
          <w:rFonts w:ascii="Tahoma" w:eastAsia="Arial Unicode MS" w:hAnsi="Tahoma" w:cs="Tahoma"/>
          <w:b/>
          <w:bCs/>
          <w:iCs/>
          <w:sz w:val="18"/>
          <w:szCs w:val="18"/>
        </w:rPr>
        <w:t xml:space="preserve">Σημείωση: </w:t>
      </w:r>
      <w:r w:rsidRPr="007B61B8">
        <w:rPr>
          <w:rFonts w:ascii="Tahoma" w:eastAsia="Arial Unicode MS" w:hAnsi="Tahoma" w:cs="Tahoma"/>
          <w:bCs/>
          <w:iCs/>
          <w:sz w:val="18"/>
          <w:szCs w:val="18"/>
        </w:rPr>
        <w:t xml:space="preserve">Οι Ερωτήσεις </w:t>
      </w:r>
      <w:r w:rsidR="00927428" w:rsidRPr="007B61B8">
        <w:rPr>
          <w:rFonts w:ascii="Tahoma" w:eastAsia="Arial Unicode MS" w:hAnsi="Tahoma" w:cs="Tahoma"/>
          <w:bCs/>
          <w:iCs/>
          <w:sz w:val="18"/>
          <w:szCs w:val="18"/>
        </w:rPr>
        <w:t>19</w:t>
      </w:r>
      <w:r w:rsidRPr="007B61B8">
        <w:rPr>
          <w:rFonts w:ascii="Tahoma" w:eastAsia="Arial Unicode MS" w:hAnsi="Tahoma" w:cs="Tahoma"/>
          <w:bCs/>
          <w:iCs/>
          <w:sz w:val="18"/>
          <w:szCs w:val="18"/>
        </w:rPr>
        <w:t xml:space="preserve"> έως 2</w:t>
      </w:r>
      <w:r w:rsidR="00927428" w:rsidRPr="007B61B8">
        <w:rPr>
          <w:rFonts w:ascii="Tahoma" w:eastAsia="Arial Unicode MS" w:hAnsi="Tahoma" w:cs="Tahoma"/>
          <w:bCs/>
          <w:iCs/>
          <w:sz w:val="18"/>
          <w:szCs w:val="18"/>
        </w:rPr>
        <w:t>1</w:t>
      </w:r>
      <w:r w:rsidRPr="007B61B8">
        <w:rPr>
          <w:rFonts w:ascii="Tahoma" w:eastAsia="Arial Unicode MS" w:hAnsi="Tahoma" w:cs="Tahoma"/>
          <w:bCs/>
          <w:iCs/>
          <w:sz w:val="18"/>
          <w:szCs w:val="18"/>
        </w:rPr>
        <w:t xml:space="preserve"> αφορούν τους ανοικτούς διεθνείς διαγωνισμούς με κριτήριο ανάθεσης την πλέον συμφέρουσα από οικονομική άποψη προσφορά.</w:t>
      </w:r>
      <w:r w:rsidRPr="007B61B8">
        <w:rPr>
          <w:rFonts w:ascii="Tahoma" w:eastAsia="Arial Unicode MS" w:hAnsi="Tahoma" w:cs="Tahoma"/>
          <w:b/>
          <w:bCs/>
          <w:iCs/>
          <w:sz w:val="18"/>
          <w:szCs w:val="18"/>
        </w:rPr>
        <w:t xml:space="preserve"> </w:t>
      </w:r>
    </w:p>
    <w:p w:rsidR="00190B8F" w:rsidRPr="007B61B8" w:rsidRDefault="00E927C4" w:rsidP="007B61B8">
      <w:pPr>
        <w:spacing w:before="120" w:after="120" w:line="280" w:lineRule="exact"/>
        <w:jc w:val="both"/>
        <w:rPr>
          <w:rFonts w:ascii="Tahoma" w:eastAsia="Arial Unicode MS" w:hAnsi="Tahoma" w:cs="Tahoma"/>
          <w:b/>
          <w:sz w:val="18"/>
          <w:szCs w:val="18"/>
        </w:rPr>
      </w:pPr>
      <w:r w:rsidRPr="007B61B8">
        <w:rPr>
          <w:rFonts w:ascii="Tahoma" w:eastAsia="Arial Unicode MS" w:hAnsi="Tahoma" w:cs="Tahoma"/>
          <w:b/>
          <w:sz w:val="18"/>
          <w:szCs w:val="18"/>
        </w:rPr>
        <w:t xml:space="preserve">10 </w:t>
      </w:r>
      <w:r w:rsidR="003C5BCB" w:rsidRPr="007B61B8">
        <w:rPr>
          <w:rFonts w:ascii="Tahoma" w:eastAsia="Arial Unicode MS" w:hAnsi="Tahoma" w:cs="Tahoma"/>
          <w:b/>
          <w:sz w:val="18"/>
          <w:szCs w:val="18"/>
        </w:rPr>
        <w:t xml:space="preserve"> </w:t>
      </w:r>
      <w:r w:rsidR="006A1EE0" w:rsidRPr="007B61B8">
        <w:rPr>
          <w:rFonts w:ascii="Tahoma" w:eastAsia="Arial Unicode MS" w:hAnsi="Tahoma" w:cs="Tahoma"/>
          <w:b/>
          <w:sz w:val="18"/>
          <w:szCs w:val="18"/>
        </w:rPr>
        <w:t xml:space="preserve">ΕΙΔΙΚΕΣ </w:t>
      </w:r>
      <w:r w:rsidR="003C5340" w:rsidRPr="007B61B8">
        <w:rPr>
          <w:rFonts w:ascii="Tahoma" w:eastAsia="Arial Unicode MS" w:hAnsi="Tahoma" w:cs="Tahoma"/>
          <w:b/>
          <w:sz w:val="18"/>
          <w:szCs w:val="18"/>
        </w:rPr>
        <w:t>ΔΙΑΔΙΚΑΣΙΕΣ ΑΝΑΘΕΣΗΣ</w:t>
      </w:r>
      <w:r w:rsidR="005C7B02" w:rsidRPr="007B61B8">
        <w:rPr>
          <w:rFonts w:ascii="Tahoma" w:eastAsia="Arial Unicode MS" w:hAnsi="Tahoma" w:cs="Tahoma"/>
          <w:b/>
          <w:sz w:val="18"/>
          <w:szCs w:val="18"/>
        </w:rPr>
        <w:t xml:space="preserve"> </w:t>
      </w:r>
    </w:p>
    <w:p w:rsidR="00C2440A" w:rsidRPr="007B61B8" w:rsidRDefault="004D7A4E" w:rsidP="007B61B8">
      <w:pPr>
        <w:spacing w:before="120" w:after="120" w:line="280" w:lineRule="exact"/>
        <w:jc w:val="both"/>
        <w:outlineLvl w:val="0"/>
        <w:rPr>
          <w:rFonts w:ascii="Tahoma" w:eastAsia="Arial Unicode MS" w:hAnsi="Tahoma" w:cs="Tahoma"/>
          <w:sz w:val="18"/>
          <w:szCs w:val="18"/>
        </w:rPr>
      </w:pPr>
      <w:r w:rsidRPr="007B61B8">
        <w:rPr>
          <w:rFonts w:ascii="Tahoma" w:eastAsia="Arial Unicode MS" w:hAnsi="Tahoma" w:cs="Tahoma"/>
          <w:sz w:val="18"/>
          <w:szCs w:val="18"/>
        </w:rPr>
        <w:t xml:space="preserve">10.1. </w:t>
      </w:r>
      <w:r w:rsidR="00C2440A" w:rsidRPr="007B61B8">
        <w:rPr>
          <w:rFonts w:ascii="Tahoma" w:eastAsia="Arial Unicode MS" w:hAnsi="Tahoma" w:cs="Tahoma"/>
          <w:sz w:val="18"/>
          <w:szCs w:val="18"/>
        </w:rPr>
        <w:t xml:space="preserve">Οι </w:t>
      </w:r>
      <w:r w:rsidR="00C2440A" w:rsidRPr="007B61B8">
        <w:rPr>
          <w:rFonts w:ascii="Tahoma" w:eastAsia="Arial Unicode MS" w:hAnsi="Tahoma" w:cs="Tahoma"/>
          <w:b/>
          <w:sz w:val="18"/>
          <w:szCs w:val="18"/>
        </w:rPr>
        <w:t>Συμφωνίες πλαίσιο</w:t>
      </w:r>
      <w:r w:rsidR="00C2440A" w:rsidRPr="007B61B8">
        <w:rPr>
          <w:rFonts w:ascii="Tahoma" w:eastAsia="Arial Unicode MS" w:hAnsi="Tahoma" w:cs="Tahoma"/>
          <w:sz w:val="18"/>
          <w:szCs w:val="18"/>
        </w:rPr>
        <w:t xml:space="preserve"> (άρθρο 26 ΠΔ 60/2007 και άρθρο 14 ΠΔ 59/2007) δεν αποτελούν νέο τύπο δημόσιας σύμβασης αλλά μία μέθοδο την οποία η αναθέτουσα αρχή μπορεί να χρησιμοποιήσει κατά την επιλογή του αντισυμβαλλομένου της. Στις συμφωνίες αυτές διατυπώνονται οι όροι και οι προϋποθέσεις, βάσει των οποίων είναι δυνατή η σύναψη επιμέρους συμβάσεων μεταξύ των αναθετουσών αρχών και των αντισυμβαλλομένων, πολλές φορές μάλιστα προτού καν προκύψει η συγκεκριμένη ανάγκη για την αναθέτουσα αρχή. Η μέθοδος αυτή επιτρέπει στην αναθέτουσα αρχή να ικανοποιεί εγκαίρως και σε χαμηλές τιμές τις ανάγκες της σε αγαθά των οποίων η προμήθεια επαναλαμβάνεται κατ΄ έτος ή σε μικρότερα χρονικά διαστήματα, εξασφαλίζοντας την απαιτούμενη ευελιξία και ταχύτητα στις διαγωνιστικές διαδικασίες. Ταυτόχρονα, η τετραετής μέγιστη διάρκεια τους διασφαλίζει την αρχή της ίσης μεταχείρισης και τον ανταγωνισμό. </w:t>
      </w:r>
    </w:p>
    <w:p w:rsidR="00C2440A" w:rsidRPr="007B61B8" w:rsidRDefault="00C2440A" w:rsidP="007B61B8">
      <w:pPr>
        <w:spacing w:before="120" w:after="120" w:line="280" w:lineRule="exact"/>
        <w:jc w:val="both"/>
        <w:outlineLvl w:val="0"/>
        <w:rPr>
          <w:rFonts w:ascii="Tahoma" w:eastAsia="Arial Unicode MS" w:hAnsi="Tahoma" w:cs="Tahoma"/>
          <w:sz w:val="18"/>
          <w:szCs w:val="18"/>
        </w:rPr>
      </w:pPr>
      <w:r w:rsidRPr="007B61B8">
        <w:rPr>
          <w:rFonts w:ascii="Tahoma" w:eastAsia="Arial Unicode MS" w:hAnsi="Tahoma" w:cs="Tahoma"/>
          <w:sz w:val="18"/>
          <w:szCs w:val="18"/>
        </w:rPr>
        <w:t>Η προσφυγή σε αυτή τη μέθοδο συνεπάγεται τα ακόλουθα στάδια:</w:t>
      </w:r>
    </w:p>
    <w:p w:rsidR="00C2440A" w:rsidRPr="007B61B8" w:rsidRDefault="00C2440A" w:rsidP="007B61B8">
      <w:pPr>
        <w:spacing w:before="120" w:after="120" w:line="280" w:lineRule="exact"/>
        <w:jc w:val="both"/>
        <w:outlineLvl w:val="0"/>
        <w:rPr>
          <w:rFonts w:ascii="Tahoma" w:eastAsia="Arial Unicode MS" w:hAnsi="Tahoma" w:cs="Tahoma"/>
          <w:sz w:val="18"/>
          <w:szCs w:val="18"/>
        </w:rPr>
      </w:pPr>
      <w:r w:rsidRPr="007B61B8">
        <w:rPr>
          <w:rFonts w:ascii="Tahoma" w:eastAsia="Arial Unicode MS" w:hAnsi="Tahoma" w:cs="Tahoma"/>
          <w:sz w:val="18"/>
          <w:szCs w:val="18"/>
        </w:rPr>
        <w:t xml:space="preserve">i. Σύναψη της συμφωνίας- πλαίσιο: Η σύναψη μιας τέτοιας συμφωνίας δεν περιλαμβάνει καμία συμβατική δέσμευση για ενεργοποίηση αυτής από την αναθέτουσα αρχή σε περίπτωση που η εκτιμώμενη ανάγκη για προμήθεια αγαθών δεν ανακύψει στο χρονικό διάστημα που καλύπτει η συμφωνία. Μια τέτοια συμφωνία μπορεί να συνάπτεται είτε με έναν μόνο οικονομικό φορέα (παρ.3) είτε με περισσότερους (τρεις τουλάχιστον) (παρ.4). </w:t>
      </w:r>
    </w:p>
    <w:p w:rsidR="00C2440A" w:rsidRPr="007B61B8" w:rsidRDefault="00C2440A" w:rsidP="007B61B8">
      <w:pPr>
        <w:spacing w:before="120" w:after="120" w:line="280" w:lineRule="exact"/>
        <w:jc w:val="both"/>
        <w:outlineLvl w:val="0"/>
        <w:rPr>
          <w:rFonts w:ascii="Tahoma" w:eastAsia="Arial Unicode MS" w:hAnsi="Tahoma" w:cs="Tahoma"/>
          <w:sz w:val="18"/>
          <w:szCs w:val="18"/>
        </w:rPr>
      </w:pPr>
      <w:r w:rsidRPr="007B61B8">
        <w:rPr>
          <w:rFonts w:ascii="Tahoma" w:eastAsia="Arial Unicode MS" w:hAnsi="Tahoma" w:cs="Tahoma"/>
          <w:sz w:val="18"/>
          <w:szCs w:val="18"/>
        </w:rPr>
        <w:t>ii. Σύναψη εκτελεστικών συμβάσεων: Το δεύτερο στάδιο περιλαμβάνει τη σύναψη των εκτελεστικών συμβάσεων η οποία πραγματοποιείται:</w:t>
      </w:r>
    </w:p>
    <w:p w:rsidR="00C2440A" w:rsidRPr="007B61B8" w:rsidRDefault="00C2440A" w:rsidP="007B61B8">
      <w:pPr>
        <w:spacing w:before="120" w:after="120" w:line="280" w:lineRule="exact"/>
        <w:jc w:val="both"/>
        <w:outlineLvl w:val="0"/>
        <w:rPr>
          <w:rFonts w:ascii="Tahoma" w:eastAsia="Arial Unicode MS" w:hAnsi="Tahoma" w:cs="Tahoma"/>
          <w:sz w:val="18"/>
          <w:szCs w:val="18"/>
        </w:rPr>
      </w:pPr>
      <w:r w:rsidRPr="007B61B8">
        <w:rPr>
          <w:rFonts w:ascii="Tahoma" w:eastAsia="Arial Unicode MS" w:hAnsi="Tahoma" w:cs="Tahoma"/>
          <w:sz w:val="18"/>
          <w:szCs w:val="18"/>
        </w:rPr>
        <w:t>ii.α. είτε χωρίς διαγωνισμό σε περίπτωση που η συμφωνία –πλαίσιο καθορίζει όλους τους αναγκαίους όρους</w:t>
      </w:r>
    </w:p>
    <w:p w:rsidR="00C2440A" w:rsidRPr="007B61B8" w:rsidRDefault="00C2440A" w:rsidP="007B61B8">
      <w:pPr>
        <w:spacing w:before="120" w:after="120" w:line="280" w:lineRule="exact"/>
        <w:jc w:val="both"/>
        <w:rPr>
          <w:rFonts w:ascii="Tahoma" w:eastAsia="Arial Unicode MS" w:hAnsi="Tahoma" w:cs="Tahoma"/>
          <w:sz w:val="18"/>
          <w:szCs w:val="18"/>
        </w:rPr>
      </w:pPr>
      <w:r w:rsidRPr="007B61B8">
        <w:rPr>
          <w:rFonts w:ascii="Tahoma" w:eastAsia="Arial Unicode MS" w:hAnsi="Tahoma" w:cs="Tahoma"/>
          <w:sz w:val="18"/>
          <w:szCs w:val="18"/>
        </w:rPr>
        <w:t>ii.β. είτε με διαβούλευση ή με νέο διαγωνισμό σε περίπτωση που δεν έχουν καθορισθεί όλοι οι όροι εκ των προτέρων στη συμφωνία-πλαίσιο (παρ.3 εδ.β και παρ. 4 περ. β).</w:t>
      </w:r>
    </w:p>
    <w:p w:rsidR="00274F39" w:rsidRPr="007B61B8" w:rsidRDefault="004D7A4E" w:rsidP="007B61B8">
      <w:pPr>
        <w:spacing w:before="120" w:after="120" w:line="280" w:lineRule="exact"/>
        <w:jc w:val="both"/>
        <w:rPr>
          <w:rFonts w:ascii="Tahoma" w:eastAsia="Arial Unicode MS" w:hAnsi="Tahoma" w:cs="Tahoma"/>
          <w:sz w:val="18"/>
          <w:szCs w:val="18"/>
        </w:rPr>
      </w:pPr>
      <w:r w:rsidRPr="007B61B8">
        <w:rPr>
          <w:rFonts w:ascii="Tahoma" w:eastAsia="Arial Unicode MS" w:hAnsi="Tahoma" w:cs="Tahoma"/>
          <w:b/>
          <w:sz w:val="18"/>
          <w:szCs w:val="18"/>
        </w:rPr>
        <w:t xml:space="preserve">10.2 </w:t>
      </w:r>
      <w:r w:rsidR="00190B8F" w:rsidRPr="007B61B8">
        <w:rPr>
          <w:rFonts w:ascii="Tahoma" w:eastAsia="Arial Unicode MS" w:hAnsi="Tahoma" w:cs="Tahoma"/>
          <w:b/>
          <w:sz w:val="18"/>
          <w:szCs w:val="18"/>
        </w:rPr>
        <w:t>Η δημιουργία δυναμικού συστήματος αγορών</w:t>
      </w:r>
      <w:r w:rsidR="005C7B02" w:rsidRPr="007B61B8">
        <w:rPr>
          <w:rFonts w:ascii="Tahoma" w:eastAsia="Arial Unicode MS" w:hAnsi="Tahoma" w:cs="Tahoma"/>
          <w:b/>
          <w:sz w:val="18"/>
          <w:szCs w:val="18"/>
        </w:rPr>
        <w:t xml:space="preserve"> </w:t>
      </w:r>
      <w:r w:rsidR="007347FB" w:rsidRPr="007B61B8">
        <w:rPr>
          <w:rFonts w:ascii="Tahoma" w:eastAsia="Arial Unicode MS" w:hAnsi="Tahoma" w:cs="Tahoma"/>
          <w:sz w:val="18"/>
          <w:szCs w:val="18"/>
        </w:rPr>
        <w:t>(άρθρο 2 παρ. 6 του</w:t>
      </w:r>
      <w:r w:rsidR="00C3260A" w:rsidRPr="007B61B8">
        <w:rPr>
          <w:rFonts w:ascii="Tahoma" w:eastAsia="Arial Unicode MS" w:hAnsi="Tahoma" w:cs="Tahoma"/>
          <w:sz w:val="18"/>
          <w:szCs w:val="18"/>
        </w:rPr>
        <w:t xml:space="preserve"> </w:t>
      </w:r>
      <w:r w:rsidR="004B2941" w:rsidRPr="007B61B8">
        <w:rPr>
          <w:rFonts w:ascii="Tahoma" w:eastAsia="Arial Unicode MS" w:hAnsi="Tahoma" w:cs="Tahoma"/>
          <w:sz w:val="18"/>
          <w:szCs w:val="18"/>
        </w:rPr>
        <w:t>ΠΔ</w:t>
      </w:r>
      <w:r w:rsidR="007347FB" w:rsidRPr="007B61B8">
        <w:rPr>
          <w:rFonts w:ascii="Tahoma" w:eastAsia="Arial Unicode MS" w:hAnsi="Tahoma" w:cs="Tahoma"/>
          <w:sz w:val="18"/>
          <w:szCs w:val="18"/>
        </w:rPr>
        <w:t xml:space="preserve"> 60/2007 και άρθρ</w:t>
      </w:r>
      <w:r w:rsidR="00BC7F15" w:rsidRPr="007B61B8">
        <w:rPr>
          <w:rFonts w:ascii="Tahoma" w:eastAsia="Arial Unicode MS" w:hAnsi="Tahoma" w:cs="Tahoma"/>
          <w:sz w:val="18"/>
          <w:szCs w:val="18"/>
        </w:rPr>
        <w:t>α</w:t>
      </w:r>
      <w:r w:rsidR="007347FB" w:rsidRPr="007B61B8">
        <w:rPr>
          <w:rFonts w:ascii="Tahoma" w:eastAsia="Arial Unicode MS" w:hAnsi="Tahoma" w:cs="Tahoma"/>
          <w:sz w:val="18"/>
          <w:szCs w:val="18"/>
        </w:rPr>
        <w:t xml:space="preserve"> 2 παρ. 5 του και  15 </w:t>
      </w:r>
      <w:r w:rsidR="004B2941" w:rsidRPr="007B61B8">
        <w:rPr>
          <w:rFonts w:ascii="Tahoma" w:eastAsia="Arial Unicode MS" w:hAnsi="Tahoma" w:cs="Tahoma"/>
          <w:sz w:val="18"/>
          <w:szCs w:val="18"/>
        </w:rPr>
        <w:t>ΠΔ</w:t>
      </w:r>
      <w:r w:rsidR="007347FB" w:rsidRPr="007B61B8">
        <w:rPr>
          <w:rFonts w:ascii="Tahoma" w:eastAsia="Arial Unicode MS" w:hAnsi="Tahoma" w:cs="Tahoma"/>
          <w:sz w:val="18"/>
          <w:szCs w:val="18"/>
        </w:rPr>
        <w:t xml:space="preserve"> 59/2007)</w:t>
      </w:r>
      <w:r w:rsidR="00B61C7C" w:rsidRPr="007B61B8">
        <w:rPr>
          <w:rFonts w:ascii="Tahoma" w:eastAsia="Arial Unicode MS" w:hAnsi="Tahoma" w:cs="Tahoma"/>
          <w:sz w:val="18"/>
          <w:szCs w:val="18"/>
        </w:rPr>
        <w:t xml:space="preserve"> είναι μια </w:t>
      </w:r>
      <w:r w:rsidR="00BC7F15" w:rsidRPr="007B61B8">
        <w:rPr>
          <w:rFonts w:ascii="Tahoma" w:eastAsia="Arial Unicode MS" w:hAnsi="Tahoma" w:cs="Tahoma"/>
          <w:sz w:val="18"/>
          <w:szCs w:val="18"/>
        </w:rPr>
        <w:t>καθ΄ολοκληρίαν</w:t>
      </w:r>
      <w:r w:rsidR="00190B8F" w:rsidRPr="007B61B8">
        <w:rPr>
          <w:rFonts w:ascii="Tahoma" w:eastAsia="Arial Unicode MS" w:hAnsi="Tahoma" w:cs="Tahoma"/>
          <w:sz w:val="18"/>
          <w:szCs w:val="18"/>
        </w:rPr>
        <w:t xml:space="preserve"> ηλεκτρονική διαδικασία που αφορά αγορές τρέχουσας χρήσης που ικανοποιούν τις ανάγκες της Αναθέτουσας Αρχής,</w:t>
      </w:r>
      <w:r w:rsidR="00C3260A" w:rsidRPr="007B61B8">
        <w:rPr>
          <w:rFonts w:ascii="Tahoma" w:eastAsia="Arial Unicode MS" w:hAnsi="Tahoma" w:cs="Tahoma"/>
          <w:sz w:val="18"/>
          <w:szCs w:val="18"/>
        </w:rPr>
        <w:t xml:space="preserve"> </w:t>
      </w:r>
      <w:r w:rsidR="00190B8F" w:rsidRPr="007B61B8">
        <w:rPr>
          <w:rFonts w:ascii="Tahoma" w:eastAsia="Arial Unicode MS" w:hAnsi="Tahoma" w:cs="Tahoma"/>
          <w:sz w:val="18"/>
          <w:szCs w:val="18"/>
        </w:rPr>
        <w:t>είναι περιορισμένη χρονικά και ανοικτή καθ</w:t>
      </w:r>
      <w:r w:rsidR="00DB7F67" w:rsidRPr="007B61B8">
        <w:rPr>
          <w:rFonts w:ascii="Tahoma" w:eastAsia="Arial Unicode MS" w:hAnsi="Tahoma" w:cs="Tahoma"/>
          <w:sz w:val="18"/>
          <w:szCs w:val="18"/>
        </w:rPr>
        <w:t xml:space="preserve">’ </w:t>
      </w:r>
      <w:r w:rsidR="00190B8F" w:rsidRPr="007B61B8">
        <w:rPr>
          <w:rFonts w:ascii="Tahoma" w:eastAsia="Arial Unicode MS" w:hAnsi="Tahoma" w:cs="Tahoma"/>
          <w:sz w:val="18"/>
          <w:szCs w:val="18"/>
        </w:rPr>
        <w:t>όλη τη διάρκειά της σε κάθε οικονομικό φορέα, ο οποίος πληρ</w:t>
      </w:r>
      <w:r w:rsidR="00DB7F67" w:rsidRPr="007B61B8">
        <w:rPr>
          <w:rFonts w:ascii="Tahoma" w:eastAsia="Arial Unicode MS" w:hAnsi="Tahoma" w:cs="Tahoma"/>
          <w:sz w:val="18"/>
          <w:szCs w:val="18"/>
        </w:rPr>
        <w:t>ο</w:t>
      </w:r>
      <w:r w:rsidR="00190B8F" w:rsidRPr="007B61B8">
        <w:rPr>
          <w:rFonts w:ascii="Tahoma" w:eastAsia="Arial Unicode MS" w:hAnsi="Tahoma" w:cs="Tahoma"/>
          <w:sz w:val="18"/>
          <w:szCs w:val="18"/>
        </w:rPr>
        <w:t xml:space="preserve">ί τα κριτήρια επιλογής και έχει υποβάλλει ενδεικτική προσφορά, σύμφωνη προς τη συγγραφή υποχρεώσεων. </w:t>
      </w:r>
      <w:r w:rsidR="007347FB" w:rsidRPr="007B61B8">
        <w:rPr>
          <w:rFonts w:ascii="Tahoma" w:eastAsia="Arial Unicode MS" w:hAnsi="Tahoma" w:cs="Tahoma"/>
          <w:sz w:val="18"/>
          <w:szCs w:val="18"/>
        </w:rPr>
        <w:t xml:space="preserve">Κατά την εφαρμογή του δυναμικού συστήματος αγορών οι </w:t>
      </w:r>
      <w:r w:rsidR="0089775F" w:rsidRPr="007B61B8">
        <w:rPr>
          <w:rFonts w:ascii="Tahoma" w:eastAsia="Arial Unicode MS" w:hAnsi="Tahoma" w:cs="Tahoma"/>
          <w:sz w:val="18"/>
          <w:szCs w:val="18"/>
        </w:rPr>
        <w:t>Αναθέτουσες Αρχές</w:t>
      </w:r>
      <w:r w:rsidR="007347FB" w:rsidRPr="007B61B8">
        <w:rPr>
          <w:rFonts w:ascii="Tahoma" w:eastAsia="Arial Unicode MS" w:hAnsi="Tahoma" w:cs="Tahoma"/>
          <w:sz w:val="18"/>
          <w:szCs w:val="18"/>
        </w:rPr>
        <w:t xml:space="preserve"> ακολουθούν τους κανόνες της ανοιχτής διαδικασίας, σε όλες τις φάσεις της. </w:t>
      </w:r>
      <w:r w:rsidR="00B61C7C" w:rsidRPr="007B61B8">
        <w:rPr>
          <w:rFonts w:ascii="Tahoma" w:eastAsia="Arial Unicode MS" w:hAnsi="Tahoma" w:cs="Tahoma"/>
          <w:sz w:val="18"/>
          <w:szCs w:val="18"/>
        </w:rPr>
        <w:t xml:space="preserve">Η διάρκεια ενός δυναμικού συστήματος αγορών κατά κανόνα δεν μπορεί να υπερβαίνει την τετραετία. </w:t>
      </w:r>
      <w:r w:rsidR="00274F39" w:rsidRPr="007B61B8">
        <w:rPr>
          <w:rFonts w:ascii="Tahoma" w:eastAsia="Arial Unicode MS" w:hAnsi="Tahoma" w:cs="Tahoma"/>
          <w:sz w:val="18"/>
          <w:szCs w:val="18"/>
        </w:rPr>
        <w:t xml:space="preserve">Οι </w:t>
      </w:r>
      <w:r w:rsidR="0089775F" w:rsidRPr="007B61B8">
        <w:rPr>
          <w:rFonts w:ascii="Tahoma" w:eastAsia="Arial Unicode MS" w:hAnsi="Tahoma" w:cs="Tahoma"/>
          <w:sz w:val="18"/>
          <w:szCs w:val="18"/>
        </w:rPr>
        <w:t>Αναθέτουσες Αρχές</w:t>
      </w:r>
      <w:r w:rsidR="00274F39" w:rsidRPr="007B61B8">
        <w:rPr>
          <w:rFonts w:ascii="Tahoma" w:eastAsia="Arial Unicode MS" w:hAnsi="Tahoma" w:cs="Tahoma"/>
          <w:sz w:val="18"/>
          <w:szCs w:val="18"/>
        </w:rPr>
        <w:t xml:space="preserve"> δεν μπορούν να προσφεύγουν καταχρηστικά σε αυτό το σύστημα, ώστε να εμποδίζουν την ανάπτυξη υγιούς ανταγωνισμού. </w:t>
      </w:r>
    </w:p>
    <w:p w:rsidR="00EC14E6" w:rsidRPr="007B61B8" w:rsidRDefault="004D7A4E" w:rsidP="007B61B8">
      <w:pPr>
        <w:spacing w:before="120" w:after="120" w:line="280" w:lineRule="exact"/>
        <w:jc w:val="both"/>
        <w:rPr>
          <w:rFonts w:ascii="Tahoma" w:eastAsia="Arial Unicode MS" w:hAnsi="Tahoma" w:cs="Tahoma"/>
          <w:sz w:val="18"/>
          <w:szCs w:val="18"/>
        </w:rPr>
      </w:pPr>
      <w:r w:rsidRPr="007B61B8">
        <w:rPr>
          <w:rFonts w:ascii="Tahoma" w:eastAsia="Arial Unicode MS" w:hAnsi="Tahoma" w:cs="Tahoma"/>
          <w:b/>
          <w:sz w:val="18"/>
          <w:szCs w:val="18"/>
        </w:rPr>
        <w:t xml:space="preserve">10.3. </w:t>
      </w:r>
      <w:r w:rsidR="0084651D" w:rsidRPr="007B61B8">
        <w:rPr>
          <w:rFonts w:ascii="Tahoma" w:eastAsia="Arial Unicode MS" w:hAnsi="Tahoma" w:cs="Tahoma"/>
          <w:b/>
          <w:sz w:val="18"/>
          <w:szCs w:val="18"/>
        </w:rPr>
        <w:t>Ηλεκτρονικός Πλειστηριασμός</w:t>
      </w:r>
      <w:r w:rsidR="007347FB" w:rsidRPr="007B61B8">
        <w:rPr>
          <w:rFonts w:ascii="Tahoma" w:eastAsia="Arial Unicode MS" w:hAnsi="Tahoma" w:cs="Tahoma"/>
          <w:b/>
          <w:sz w:val="18"/>
          <w:szCs w:val="18"/>
        </w:rPr>
        <w:t xml:space="preserve"> </w:t>
      </w:r>
      <w:r w:rsidR="005C7B02" w:rsidRPr="007B61B8">
        <w:rPr>
          <w:rFonts w:ascii="Tahoma" w:eastAsia="Arial Unicode MS" w:hAnsi="Tahoma" w:cs="Tahoma"/>
          <w:b/>
          <w:sz w:val="18"/>
          <w:szCs w:val="18"/>
        </w:rPr>
        <w:t xml:space="preserve"> </w:t>
      </w:r>
      <w:r w:rsidR="007347FB" w:rsidRPr="007B61B8">
        <w:rPr>
          <w:rFonts w:ascii="Tahoma" w:eastAsia="Arial Unicode MS" w:hAnsi="Tahoma" w:cs="Tahoma"/>
          <w:sz w:val="18"/>
          <w:szCs w:val="18"/>
        </w:rPr>
        <w:t xml:space="preserve">(άρθρο 2 παρ. 7 του </w:t>
      </w:r>
      <w:r w:rsidR="004B2941" w:rsidRPr="007B61B8">
        <w:rPr>
          <w:rFonts w:ascii="Tahoma" w:eastAsia="Arial Unicode MS" w:hAnsi="Tahoma" w:cs="Tahoma"/>
          <w:sz w:val="18"/>
          <w:szCs w:val="18"/>
        </w:rPr>
        <w:t>ΠΔ</w:t>
      </w:r>
      <w:r w:rsidR="007347FB" w:rsidRPr="007B61B8">
        <w:rPr>
          <w:rFonts w:ascii="Tahoma" w:eastAsia="Arial Unicode MS" w:hAnsi="Tahoma" w:cs="Tahoma"/>
          <w:sz w:val="18"/>
          <w:szCs w:val="18"/>
        </w:rPr>
        <w:t xml:space="preserve"> 60/2007 και άρθρο 2 παρ. 6 του </w:t>
      </w:r>
      <w:r w:rsidR="004B2941" w:rsidRPr="007B61B8">
        <w:rPr>
          <w:rFonts w:ascii="Tahoma" w:eastAsia="Arial Unicode MS" w:hAnsi="Tahoma" w:cs="Tahoma"/>
          <w:sz w:val="18"/>
          <w:szCs w:val="18"/>
        </w:rPr>
        <w:t>ΠΔ</w:t>
      </w:r>
      <w:r w:rsidR="007347FB" w:rsidRPr="007B61B8">
        <w:rPr>
          <w:rFonts w:ascii="Tahoma" w:eastAsia="Arial Unicode MS" w:hAnsi="Tahoma" w:cs="Tahoma"/>
          <w:sz w:val="18"/>
          <w:szCs w:val="18"/>
        </w:rPr>
        <w:t xml:space="preserve"> 59/2007)</w:t>
      </w:r>
      <w:r w:rsidR="0084651D" w:rsidRPr="007B61B8">
        <w:rPr>
          <w:rFonts w:ascii="Tahoma" w:eastAsia="Arial Unicode MS" w:hAnsi="Tahoma" w:cs="Tahoma"/>
          <w:sz w:val="18"/>
          <w:szCs w:val="18"/>
        </w:rPr>
        <w:t xml:space="preserve"> είναι μια επαναληπτική διαδικασία που βασίζεται σε ένα ηλεκτρονικό μηχανισμό παρουσίασης νέων, μειωμένων τιμών ή/και νέων αξιών, όσον αφορά ορισμένα στοιχεία των προσφορών και η οποία διεξάγεται έπειτα από προκαταρκτική πλήρη αξιολόγηση των προσφορών, επιτρέποντας την ταξινόμηση τους, με βάση αυτόματες μεθόδους αξιολόγησης. </w:t>
      </w:r>
      <w:r w:rsidR="00B61C7C" w:rsidRPr="007B61B8">
        <w:rPr>
          <w:rFonts w:ascii="Tahoma" w:eastAsia="Arial Unicode MS" w:hAnsi="Tahoma" w:cs="Tahoma"/>
          <w:sz w:val="18"/>
          <w:szCs w:val="18"/>
        </w:rPr>
        <w:t>Η εφαρμογή αυτή μπορεί να χρησιμοποιηθεί μόνο</w:t>
      </w:r>
      <w:r w:rsidR="00313342" w:rsidRPr="007B61B8">
        <w:rPr>
          <w:rFonts w:ascii="Tahoma" w:eastAsia="Arial Unicode MS" w:hAnsi="Tahoma" w:cs="Tahoma"/>
          <w:sz w:val="18"/>
          <w:szCs w:val="18"/>
        </w:rPr>
        <w:t>,</w:t>
      </w:r>
      <w:r w:rsidR="00B61C7C" w:rsidRPr="007B61B8">
        <w:rPr>
          <w:rFonts w:ascii="Tahoma" w:eastAsia="Arial Unicode MS" w:hAnsi="Tahoma" w:cs="Tahoma"/>
          <w:sz w:val="18"/>
          <w:szCs w:val="18"/>
        </w:rPr>
        <w:t xml:space="preserve"> όταν οι προδιαγραφές της σύμβασης μπορούν να καθοριστούν με ακρίβεια.</w:t>
      </w:r>
      <w:r w:rsidR="00E8623C" w:rsidRPr="007B61B8">
        <w:rPr>
          <w:rFonts w:ascii="Tahoma" w:eastAsia="Arial Unicode MS" w:hAnsi="Tahoma" w:cs="Tahoma"/>
          <w:sz w:val="18"/>
          <w:szCs w:val="18"/>
        </w:rPr>
        <w:t xml:space="preserve"> </w:t>
      </w:r>
      <w:r w:rsidR="0084651D" w:rsidRPr="007B61B8">
        <w:rPr>
          <w:rFonts w:ascii="Tahoma" w:eastAsia="Arial Unicode MS" w:hAnsi="Tahoma" w:cs="Tahoma"/>
          <w:sz w:val="18"/>
          <w:szCs w:val="18"/>
        </w:rPr>
        <w:t>Συνεπώς, ορισμένες συμβάσεις υπηρεσιών, οι οποίες έχουν ως αντικείμενο υπηρεσίες πνευματικού δημιουργού, όπως ο σχεδιασμός έργων, δεν μπορούν να αποτελέσουν αντικείμενο ηλεκτρονικών πλειστηριασμών</w:t>
      </w:r>
      <w:r w:rsidR="00B61C7C" w:rsidRPr="007B61B8">
        <w:rPr>
          <w:rFonts w:ascii="Tahoma" w:eastAsia="Arial Unicode MS" w:hAnsi="Tahoma" w:cs="Tahoma"/>
          <w:sz w:val="18"/>
          <w:szCs w:val="18"/>
        </w:rPr>
        <w:t xml:space="preserve">. </w:t>
      </w:r>
      <w:r w:rsidR="007347FB" w:rsidRPr="007B61B8">
        <w:rPr>
          <w:rFonts w:ascii="Tahoma" w:eastAsia="Arial Unicode MS" w:hAnsi="Tahoma" w:cs="Tahoma"/>
          <w:sz w:val="18"/>
          <w:szCs w:val="18"/>
        </w:rPr>
        <w:t xml:space="preserve">Όταν οι </w:t>
      </w:r>
      <w:r w:rsidR="0089775F" w:rsidRPr="007B61B8">
        <w:rPr>
          <w:rFonts w:ascii="Tahoma" w:eastAsia="Arial Unicode MS" w:hAnsi="Tahoma" w:cs="Tahoma"/>
          <w:sz w:val="18"/>
          <w:szCs w:val="18"/>
        </w:rPr>
        <w:t>Αναθέτουσες Αρχές</w:t>
      </w:r>
      <w:r w:rsidR="007347FB" w:rsidRPr="007B61B8">
        <w:rPr>
          <w:rFonts w:ascii="Tahoma" w:eastAsia="Arial Unicode MS" w:hAnsi="Tahoma" w:cs="Tahoma"/>
          <w:sz w:val="18"/>
          <w:szCs w:val="18"/>
        </w:rPr>
        <w:t xml:space="preserve"> αποφασίσουν να κάνουν χρήση ηλεκτρονικού πλειστηριασμού το αναφέρουν στην προκήρυξη</w:t>
      </w:r>
      <w:r w:rsidR="00506179" w:rsidRPr="007B61B8">
        <w:rPr>
          <w:rFonts w:ascii="Tahoma" w:eastAsia="Arial Unicode MS" w:hAnsi="Tahoma" w:cs="Tahoma"/>
          <w:sz w:val="18"/>
          <w:szCs w:val="18"/>
        </w:rPr>
        <w:t xml:space="preserve">, </w:t>
      </w:r>
      <w:r w:rsidR="007347FB" w:rsidRPr="007B61B8">
        <w:rPr>
          <w:rFonts w:ascii="Tahoma" w:eastAsia="Arial Unicode MS" w:hAnsi="Tahoma" w:cs="Tahoma"/>
          <w:sz w:val="18"/>
          <w:szCs w:val="18"/>
        </w:rPr>
        <w:t>η συγγραφή υποχρεώσεων θα πρέπει να περιλαμβάνει κάποια ελάχιστα σημεία που προσδιορίζει ο νόμος (</w:t>
      </w:r>
      <w:r w:rsidR="00C3260A" w:rsidRPr="007B61B8">
        <w:rPr>
          <w:rFonts w:ascii="Tahoma" w:eastAsia="Arial Unicode MS" w:hAnsi="Tahoma" w:cs="Tahoma"/>
          <w:sz w:val="18"/>
          <w:szCs w:val="18"/>
        </w:rPr>
        <w:t>αρ.</w:t>
      </w:r>
      <w:r w:rsidR="007347FB" w:rsidRPr="007B61B8">
        <w:rPr>
          <w:rFonts w:ascii="Tahoma" w:eastAsia="Arial Unicode MS" w:hAnsi="Tahoma" w:cs="Tahoma"/>
          <w:sz w:val="18"/>
          <w:szCs w:val="18"/>
        </w:rPr>
        <w:t xml:space="preserve"> 28 παρ. 4 </w:t>
      </w:r>
      <w:r w:rsidR="004B2941" w:rsidRPr="007B61B8">
        <w:rPr>
          <w:rFonts w:ascii="Tahoma" w:eastAsia="Arial Unicode MS" w:hAnsi="Tahoma" w:cs="Tahoma"/>
          <w:sz w:val="18"/>
          <w:szCs w:val="18"/>
        </w:rPr>
        <w:t>ΠΔ</w:t>
      </w:r>
      <w:r w:rsidR="007347FB" w:rsidRPr="007B61B8">
        <w:rPr>
          <w:rFonts w:ascii="Tahoma" w:eastAsia="Arial Unicode MS" w:hAnsi="Tahoma" w:cs="Tahoma"/>
          <w:sz w:val="18"/>
          <w:szCs w:val="18"/>
        </w:rPr>
        <w:t xml:space="preserve"> 60/2007</w:t>
      </w:r>
      <w:r w:rsidR="002500EA" w:rsidRPr="007B61B8">
        <w:rPr>
          <w:rFonts w:ascii="Tahoma" w:eastAsia="Arial Unicode MS" w:hAnsi="Tahoma" w:cs="Tahoma"/>
          <w:sz w:val="18"/>
          <w:szCs w:val="18"/>
        </w:rPr>
        <w:t xml:space="preserve"> και αρ. 47 παρ.3 ΠΔ 59/2007</w:t>
      </w:r>
      <w:r w:rsidR="007347FB" w:rsidRPr="007B61B8">
        <w:rPr>
          <w:rFonts w:ascii="Tahoma" w:eastAsia="Arial Unicode MS" w:hAnsi="Tahoma" w:cs="Tahoma"/>
          <w:sz w:val="18"/>
          <w:szCs w:val="18"/>
        </w:rPr>
        <w:t>)</w:t>
      </w:r>
      <w:r w:rsidR="00506179" w:rsidRPr="007B61B8">
        <w:rPr>
          <w:rFonts w:ascii="Tahoma" w:eastAsia="Arial Unicode MS" w:hAnsi="Tahoma" w:cs="Tahoma"/>
          <w:sz w:val="18"/>
          <w:szCs w:val="18"/>
        </w:rPr>
        <w:t xml:space="preserve"> και προσκομίζουν προς έλεγχο το σχέδιο της ανακοίνωσης της πρόσκλησης για συμμετοχή σε ηλεκτρονικό πλειστηριασμό</w:t>
      </w:r>
      <w:r w:rsidR="007347FB" w:rsidRPr="007B61B8">
        <w:rPr>
          <w:rFonts w:ascii="Tahoma" w:eastAsia="Arial Unicode MS" w:hAnsi="Tahoma" w:cs="Tahoma"/>
          <w:sz w:val="18"/>
          <w:szCs w:val="18"/>
        </w:rPr>
        <w:t xml:space="preserve">. </w:t>
      </w:r>
      <w:r w:rsidR="00274F39" w:rsidRPr="007B61B8">
        <w:rPr>
          <w:rFonts w:ascii="Tahoma" w:eastAsia="Arial Unicode MS" w:hAnsi="Tahoma" w:cs="Tahoma"/>
          <w:sz w:val="18"/>
          <w:szCs w:val="18"/>
        </w:rPr>
        <w:t xml:space="preserve">Οι </w:t>
      </w:r>
      <w:r w:rsidR="0089775F" w:rsidRPr="007B61B8">
        <w:rPr>
          <w:rFonts w:ascii="Tahoma" w:eastAsia="Arial Unicode MS" w:hAnsi="Tahoma" w:cs="Tahoma"/>
          <w:sz w:val="18"/>
          <w:szCs w:val="18"/>
        </w:rPr>
        <w:t>Αναθέτουσες Αρχές</w:t>
      </w:r>
      <w:r w:rsidR="00274F39" w:rsidRPr="007B61B8">
        <w:rPr>
          <w:rFonts w:ascii="Tahoma" w:eastAsia="Arial Unicode MS" w:hAnsi="Tahoma" w:cs="Tahoma"/>
          <w:sz w:val="18"/>
          <w:szCs w:val="18"/>
        </w:rPr>
        <w:t xml:space="preserve"> δεν μπορούν να προσφεύγουν καταχρηστικά σε ηλεκτρονικό πλειστηριασμό, ώστε να εμποδίζουν την ανάπτυξη υγιούς ανταγωνισμού</w:t>
      </w:r>
      <w:r w:rsidR="00A10066" w:rsidRPr="007B61B8">
        <w:rPr>
          <w:rFonts w:ascii="Tahoma" w:eastAsia="Arial Unicode MS" w:hAnsi="Tahoma" w:cs="Tahoma"/>
          <w:sz w:val="18"/>
          <w:szCs w:val="18"/>
        </w:rPr>
        <w:t xml:space="preserve"> ή να τροποποιούν το αντικείμενο της σύμβασης, όπως αυτό έχει καθοριστεί στην προκήρυξη του διαγωνισμού και προσδιοριστεί στην συγγραφή υποχρεώσεων. </w:t>
      </w:r>
      <w:r w:rsidR="00EC14E6" w:rsidRPr="007B61B8">
        <w:rPr>
          <w:rFonts w:ascii="Tahoma" w:eastAsia="Arial Unicode MS" w:hAnsi="Tahoma" w:cs="Tahoma"/>
          <w:sz w:val="18"/>
          <w:szCs w:val="18"/>
        </w:rPr>
        <w:t>Η χρήση των ηλεκτρονικών πλειστηριασμών ενδείκνυται ιδιαίτερα στους διαγωνισμούς για προμήθειες προϊόντων σε μεγάλες ποσότητες και για υλικά με κοινές τεχνικές προδιαγραφές, όπου μικρή διαφορά στη μοναδιαία τιμή καταλήγει σε σημαντικό συνολικό οικονομικό όφελος</w:t>
      </w:r>
      <w:r w:rsidR="00BC0A0F" w:rsidRPr="007B61B8">
        <w:rPr>
          <w:rFonts w:ascii="Tahoma" w:eastAsia="Arial Unicode MS" w:hAnsi="Tahoma" w:cs="Tahoma"/>
          <w:sz w:val="18"/>
          <w:szCs w:val="18"/>
        </w:rPr>
        <w:t>.</w:t>
      </w:r>
    </w:p>
    <w:p w:rsidR="00EF547A" w:rsidRPr="007B61B8" w:rsidRDefault="006A1EE0" w:rsidP="007B61B8">
      <w:pPr>
        <w:spacing w:before="240" w:after="120" w:line="280" w:lineRule="exact"/>
        <w:jc w:val="center"/>
        <w:rPr>
          <w:rFonts w:ascii="Tahoma" w:eastAsia="Arial Unicode MS" w:hAnsi="Tahoma" w:cs="Tahoma"/>
          <w:b/>
          <w:sz w:val="20"/>
          <w:szCs w:val="20"/>
          <w:u w:val="single"/>
        </w:rPr>
      </w:pPr>
      <w:r w:rsidRPr="007B61B8">
        <w:rPr>
          <w:rFonts w:ascii="Tahoma" w:eastAsia="Arial Unicode MS" w:hAnsi="Tahoma" w:cs="Tahoma"/>
          <w:b/>
          <w:sz w:val="20"/>
          <w:szCs w:val="20"/>
          <w:u w:val="single"/>
        </w:rPr>
        <w:t xml:space="preserve">Β. ΑΝΤΙΚΕΙΜΕΝΟ </w:t>
      </w:r>
      <w:r w:rsidR="00B4069E" w:rsidRPr="007B61B8">
        <w:rPr>
          <w:rFonts w:ascii="Tahoma" w:eastAsia="Arial Unicode MS" w:hAnsi="Tahoma" w:cs="Tahoma"/>
          <w:b/>
          <w:sz w:val="20"/>
          <w:szCs w:val="20"/>
          <w:u w:val="single"/>
        </w:rPr>
        <w:t xml:space="preserve">ΚΑΙ ΚΡΙΤΗΡΙΑ </w:t>
      </w:r>
      <w:r w:rsidRPr="007B61B8">
        <w:rPr>
          <w:rFonts w:ascii="Tahoma" w:eastAsia="Arial Unicode MS" w:hAnsi="Tahoma" w:cs="Tahoma"/>
          <w:b/>
          <w:sz w:val="20"/>
          <w:szCs w:val="20"/>
          <w:u w:val="single"/>
        </w:rPr>
        <w:t>ΕΛΕΓΧΟΥ</w:t>
      </w:r>
      <w:r w:rsidR="006D0CFC" w:rsidRPr="007B61B8">
        <w:rPr>
          <w:rFonts w:ascii="Tahoma" w:eastAsia="Arial Unicode MS" w:hAnsi="Tahoma" w:cs="Tahoma"/>
          <w:b/>
          <w:sz w:val="20"/>
          <w:szCs w:val="20"/>
          <w:u w:val="single"/>
        </w:rPr>
        <w:t xml:space="preserve"> </w:t>
      </w:r>
    </w:p>
    <w:p w:rsidR="00EF547A" w:rsidRPr="007B61B8" w:rsidRDefault="009A11E3" w:rsidP="007B61B8">
      <w:pPr>
        <w:spacing w:before="120" w:after="120" w:line="280" w:lineRule="exact"/>
        <w:jc w:val="center"/>
        <w:rPr>
          <w:rFonts w:ascii="Tahoma" w:eastAsia="Arial Unicode MS" w:hAnsi="Tahoma" w:cs="Tahoma"/>
          <w:sz w:val="18"/>
          <w:szCs w:val="18"/>
        </w:rPr>
      </w:pPr>
      <w:r w:rsidRPr="007B61B8">
        <w:rPr>
          <w:rFonts w:ascii="Tahoma" w:eastAsia="Arial Unicode MS" w:hAnsi="Tahoma" w:cs="Tahoma"/>
          <w:b/>
          <w:sz w:val="18"/>
          <w:szCs w:val="18"/>
          <w:lang w:val="en-US"/>
        </w:rPr>
        <w:t>I</w:t>
      </w:r>
      <w:r w:rsidRPr="007B61B8">
        <w:rPr>
          <w:rFonts w:ascii="Tahoma" w:eastAsia="Arial Unicode MS" w:hAnsi="Tahoma" w:cs="Tahoma"/>
          <w:b/>
          <w:sz w:val="18"/>
          <w:szCs w:val="18"/>
        </w:rPr>
        <w:t>.</w:t>
      </w:r>
      <w:r w:rsidR="007D78EA" w:rsidRPr="007B61B8">
        <w:rPr>
          <w:rFonts w:ascii="Tahoma" w:eastAsia="Arial Unicode MS" w:hAnsi="Tahoma" w:cs="Tahoma"/>
          <w:b/>
          <w:sz w:val="18"/>
          <w:szCs w:val="18"/>
        </w:rPr>
        <w:t xml:space="preserve"> ΔΙΑΔΙΚΑΣΙΕΣ ΑΝΑΘΕΣΗΣ ΜΕ ΕΠΙΚΛΗΣΗ ΚΑΤΕΠΕΙΓΟΝΤΟΣ</w:t>
      </w:r>
    </w:p>
    <w:p w:rsidR="00685FDD" w:rsidRPr="007B61B8" w:rsidRDefault="00685FDD" w:rsidP="007B61B8">
      <w:pPr>
        <w:spacing w:before="120" w:after="120" w:line="280" w:lineRule="exact"/>
        <w:jc w:val="both"/>
        <w:rPr>
          <w:rFonts w:ascii="Tahoma" w:eastAsia="Arial Unicode MS" w:hAnsi="Tahoma" w:cs="Tahoma"/>
          <w:b/>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322"/>
      </w:tblGrid>
      <w:tr w:rsidR="006A1EE0" w:rsidRPr="007B61B8" w:rsidTr="007B61B8">
        <w:tc>
          <w:tcPr>
            <w:tcW w:w="9322" w:type="dxa"/>
            <w:shd w:val="clear" w:color="auto" w:fill="CCCCCC"/>
          </w:tcPr>
          <w:p w:rsidR="005C4340" w:rsidRPr="007B61B8" w:rsidRDefault="006A1EE0" w:rsidP="007B61B8">
            <w:pPr>
              <w:spacing w:before="120" w:after="120" w:line="280" w:lineRule="exact"/>
              <w:jc w:val="both"/>
              <w:rPr>
                <w:rFonts w:ascii="Tahoma" w:eastAsia="Arial Unicode MS" w:hAnsi="Tahoma" w:cs="Tahoma"/>
                <w:b/>
                <w:i/>
                <w:sz w:val="18"/>
                <w:szCs w:val="18"/>
              </w:rPr>
            </w:pPr>
            <w:r w:rsidRPr="007B61B8">
              <w:rPr>
                <w:rFonts w:ascii="Tahoma" w:eastAsia="Arial Unicode MS" w:hAnsi="Tahoma" w:cs="Tahoma"/>
                <w:b/>
                <w:i/>
                <w:sz w:val="18"/>
                <w:szCs w:val="18"/>
              </w:rPr>
              <w:t xml:space="preserve">Ερώτηση 1: Σε κλειστή διαδικασία ή σε διαδικασία διαπραγμάτευσης με δημοσίευση προκήρυξης, με συντετμημένες προθεσμίες λόγω επείγοντος, αιτιολογείται το κατεπείγον; </w:t>
            </w:r>
          </w:p>
        </w:tc>
      </w:tr>
    </w:tbl>
    <w:p w:rsidR="00126887" w:rsidRPr="007B61B8" w:rsidRDefault="00685FDD" w:rsidP="007B61B8">
      <w:pPr>
        <w:spacing w:before="120" w:after="120" w:line="280" w:lineRule="exact"/>
        <w:jc w:val="both"/>
        <w:rPr>
          <w:rFonts w:ascii="Tahoma" w:eastAsia="Arial Unicode MS" w:hAnsi="Tahoma" w:cs="Tahoma"/>
          <w:bCs/>
          <w:sz w:val="18"/>
          <w:szCs w:val="18"/>
        </w:rPr>
      </w:pPr>
      <w:r w:rsidRPr="007B61B8">
        <w:rPr>
          <w:rFonts w:ascii="Tahoma" w:eastAsia="Arial Unicode MS" w:hAnsi="Tahoma" w:cs="Tahoma"/>
          <w:sz w:val="18"/>
          <w:szCs w:val="18"/>
        </w:rPr>
        <w:t xml:space="preserve">Διαδικασίες με επίκληση του επείγοντος εφαρμόζονται μόνο στις περιπτώσεις για τις οποίες υπάρχει επαρκής τεκμηρίωση </w:t>
      </w:r>
      <w:r w:rsidR="009B515B" w:rsidRPr="007B61B8">
        <w:rPr>
          <w:rFonts w:ascii="Tahoma" w:eastAsia="Arial Unicode MS" w:hAnsi="Tahoma" w:cs="Tahoma"/>
          <w:sz w:val="18"/>
          <w:szCs w:val="18"/>
        </w:rPr>
        <w:t>του</w:t>
      </w:r>
      <w:r w:rsidRPr="007B61B8">
        <w:rPr>
          <w:rFonts w:ascii="Tahoma" w:eastAsia="Arial Unicode MS" w:hAnsi="Tahoma" w:cs="Tahoma"/>
          <w:sz w:val="18"/>
          <w:szCs w:val="18"/>
        </w:rPr>
        <w:t xml:space="preserve"> επείγοντος. </w:t>
      </w:r>
      <w:r w:rsidRPr="007B61B8">
        <w:rPr>
          <w:rFonts w:ascii="Tahoma" w:eastAsia="Arial Unicode MS" w:hAnsi="Tahoma" w:cs="Tahoma"/>
          <w:bCs/>
          <w:sz w:val="18"/>
          <w:szCs w:val="18"/>
        </w:rPr>
        <w:t xml:space="preserve">Οι </w:t>
      </w:r>
      <w:r w:rsidR="0089775F" w:rsidRPr="007B61B8">
        <w:rPr>
          <w:rFonts w:ascii="Tahoma" w:eastAsia="Arial Unicode MS" w:hAnsi="Tahoma" w:cs="Tahoma"/>
          <w:bCs/>
          <w:sz w:val="18"/>
          <w:szCs w:val="18"/>
        </w:rPr>
        <w:t>Αναθέτουσες Αρχές</w:t>
      </w:r>
      <w:r w:rsidRPr="007B61B8">
        <w:rPr>
          <w:rFonts w:ascii="Tahoma" w:eastAsia="Arial Unicode MS" w:hAnsi="Tahoma" w:cs="Tahoma"/>
          <w:bCs/>
          <w:sz w:val="18"/>
          <w:szCs w:val="18"/>
        </w:rPr>
        <w:t xml:space="preserve"> δεν μπορούν να επικαλούνται λόγους επείγοντος που προκύπτουν από άστοχο προγραμματισμό ή και από</w:t>
      </w:r>
      <w:r w:rsidR="00C3260A" w:rsidRPr="007B61B8">
        <w:rPr>
          <w:rFonts w:ascii="Tahoma" w:eastAsia="Arial Unicode MS" w:hAnsi="Tahoma" w:cs="Tahoma"/>
          <w:bCs/>
          <w:sz w:val="18"/>
          <w:szCs w:val="18"/>
        </w:rPr>
        <w:t xml:space="preserve"> </w:t>
      </w:r>
      <w:r w:rsidRPr="007B61B8">
        <w:rPr>
          <w:rFonts w:ascii="Tahoma" w:eastAsia="Arial Unicode MS" w:hAnsi="Tahoma" w:cs="Tahoma"/>
          <w:bCs/>
          <w:sz w:val="18"/>
          <w:szCs w:val="18"/>
        </w:rPr>
        <w:t>την έλλειψη δικής τους επιμέλειας.</w:t>
      </w:r>
      <w:r w:rsidR="00126887" w:rsidRPr="007B61B8">
        <w:rPr>
          <w:rFonts w:ascii="Tahoma" w:eastAsia="Arial Unicode MS" w:hAnsi="Tahoma" w:cs="Tahoma"/>
          <w:bCs/>
          <w:sz w:val="18"/>
          <w:szCs w:val="18"/>
        </w:rPr>
        <w:t xml:space="preserve"> </w:t>
      </w:r>
      <w:r w:rsidR="00BE79B3" w:rsidRPr="007B61B8">
        <w:rPr>
          <w:rFonts w:ascii="Tahoma" w:eastAsia="Arial Unicode MS" w:hAnsi="Tahoma" w:cs="Tahoma"/>
          <w:bCs/>
          <w:sz w:val="18"/>
          <w:szCs w:val="18"/>
        </w:rPr>
        <w:t xml:space="preserve">Έχει </w:t>
      </w:r>
      <w:r w:rsidR="00E8623C" w:rsidRPr="007B61B8">
        <w:rPr>
          <w:rFonts w:ascii="Tahoma" w:eastAsia="Arial Unicode MS" w:hAnsi="Tahoma" w:cs="Tahoma"/>
          <w:bCs/>
          <w:sz w:val="18"/>
          <w:szCs w:val="18"/>
        </w:rPr>
        <w:t>κριθεί</w:t>
      </w:r>
      <w:r w:rsidR="00BE79B3" w:rsidRPr="007B61B8">
        <w:rPr>
          <w:rFonts w:ascii="Tahoma" w:eastAsia="Arial Unicode MS" w:hAnsi="Tahoma" w:cs="Tahoma"/>
          <w:bCs/>
          <w:sz w:val="18"/>
          <w:szCs w:val="18"/>
        </w:rPr>
        <w:t xml:space="preserve"> λ</w:t>
      </w:r>
      <w:r w:rsidR="00B97CF1" w:rsidRPr="007B61B8">
        <w:rPr>
          <w:rFonts w:ascii="Tahoma" w:eastAsia="Arial Unicode MS" w:hAnsi="Tahoma" w:cs="Tahoma"/>
          <w:bCs/>
          <w:sz w:val="18"/>
          <w:szCs w:val="18"/>
        </w:rPr>
        <w:t>.</w:t>
      </w:r>
      <w:r w:rsidR="00BE79B3" w:rsidRPr="007B61B8">
        <w:rPr>
          <w:rFonts w:ascii="Tahoma" w:eastAsia="Arial Unicode MS" w:hAnsi="Tahoma" w:cs="Tahoma"/>
          <w:bCs/>
          <w:sz w:val="18"/>
          <w:szCs w:val="18"/>
        </w:rPr>
        <w:t>χ</w:t>
      </w:r>
      <w:r w:rsidR="00B97CF1" w:rsidRPr="007B61B8">
        <w:rPr>
          <w:rFonts w:ascii="Tahoma" w:eastAsia="Arial Unicode MS" w:hAnsi="Tahoma" w:cs="Tahoma"/>
          <w:bCs/>
          <w:sz w:val="18"/>
          <w:szCs w:val="18"/>
        </w:rPr>
        <w:t>.</w:t>
      </w:r>
      <w:r w:rsidR="00BE79B3" w:rsidRPr="007B61B8">
        <w:rPr>
          <w:rFonts w:ascii="Tahoma" w:eastAsia="Arial Unicode MS" w:hAnsi="Tahoma" w:cs="Tahoma"/>
          <w:bCs/>
          <w:sz w:val="18"/>
          <w:szCs w:val="18"/>
        </w:rPr>
        <w:t xml:space="preserve"> ότι </w:t>
      </w:r>
      <w:r w:rsidR="000A448A" w:rsidRPr="007B61B8">
        <w:rPr>
          <w:rFonts w:ascii="Tahoma" w:eastAsia="Arial Unicode MS" w:hAnsi="Tahoma" w:cs="Tahoma"/>
          <w:bCs/>
          <w:sz w:val="18"/>
          <w:szCs w:val="18"/>
        </w:rPr>
        <w:t xml:space="preserve">οι επικαλούμενοι από την </w:t>
      </w:r>
      <w:r w:rsidR="0089775F" w:rsidRPr="007B61B8">
        <w:rPr>
          <w:rFonts w:ascii="Tahoma" w:eastAsia="Arial Unicode MS" w:hAnsi="Tahoma" w:cs="Tahoma"/>
          <w:bCs/>
          <w:sz w:val="18"/>
          <w:szCs w:val="18"/>
        </w:rPr>
        <w:t>Αναθέτουσα Αρχή</w:t>
      </w:r>
      <w:r w:rsidR="000A448A" w:rsidRPr="007B61B8">
        <w:rPr>
          <w:rFonts w:ascii="Tahoma" w:eastAsia="Arial Unicode MS" w:hAnsi="Tahoma" w:cs="Tahoma"/>
          <w:bCs/>
          <w:sz w:val="18"/>
          <w:szCs w:val="18"/>
        </w:rPr>
        <w:t xml:space="preserve"> λόγοι περί στενών περιθωρίων απορρόφησης </w:t>
      </w:r>
      <w:r w:rsidR="00BE79B3" w:rsidRPr="007B61B8">
        <w:rPr>
          <w:rFonts w:ascii="Tahoma" w:eastAsia="Arial Unicode MS" w:hAnsi="Tahoma" w:cs="Tahoma"/>
          <w:bCs/>
          <w:sz w:val="18"/>
          <w:szCs w:val="18"/>
        </w:rPr>
        <w:t>κοινοτικών κονδυλίων,</w:t>
      </w:r>
      <w:r w:rsidR="000A448A" w:rsidRPr="007B61B8">
        <w:rPr>
          <w:rFonts w:ascii="Tahoma" w:eastAsia="Arial Unicode MS" w:hAnsi="Tahoma" w:cs="Tahoma"/>
          <w:bCs/>
          <w:sz w:val="18"/>
          <w:szCs w:val="18"/>
        </w:rPr>
        <w:t xml:space="preserve"> δεν </w:t>
      </w:r>
      <w:r w:rsidR="00BE79B3" w:rsidRPr="007B61B8">
        <w:rPr>
          <w:rFonts w:ascii="Tahoma" w:eastAsia="Arial Unicode MS" w:hAnsi="Tahoma" w:cs="Tahoma"/>
          <w:bCs/>
          <w:sz w:val="18"/>
          <w:szCs w:val="18"/>
        </w:rPr>
        <w:t>συνιστούν</w:t>
      </w:r>
      <w:r w:rsidR="000A448A" w:rsidRPr="007B61B8">
        <w:rPr>
          <w:rFonts w:ascii="Tahoma" w:eastAsia="Arial Unicode MS" w:hAnsi="Tahoma" w:cs="Tahoma"/>
          <w:bCs/>
          <w:sz w:val="18"/>
          <w:szCs w:val="18"/>
        </w:rPr>
        <w:t xml:space="preserve"> λόγους επείγουσας ανάγκης που να δικαιολογούν τη σύντμηση προθεσμιών, </w:t>
      </w:r>
      <w:r w:rsidR="00BE79B3" w:rsidRPr="007B61B8">
        <w:rPr>
          <w:rFonts w:ascii="Tahoma" w:eastAsia="Arial Unicode MS" w:hAnsi="Tahoma" w:cs="Tahoma"/>
          <w:bCs/>
          <w:sz w:val="18"/>
          <w:szCs w:val="18"/>
        </w:rPr>
        <w:t>όταν</w:t>
      </w:r>
      <w:r w:rsidR="000A448A" w:rsidRPr="007B61B8">
        <w:rPr>
          <w:rFonts w:ascii="Tahoma" w:eastAsia="Arial Unicode MS" w:hAnsi="Tahoma" w:cs="Tahoma"/>
          <w:bCs/>
          <w:sz w:val="18"/>
          <w:szCs w:val="18"/>
        </w:rPr>
        <w:t xml:space="preserve"> δεν προκύπτει πως συνδέεται η εξασφάλιση της </w:t>
      </w:r>
      <w:r w:rsidR="00BE79B3" w:rsidRPr="007B61B8">
        <w:rPr>
          <w:rFonts w:ascii="Tahoma" w:eastAsia="Arial Unicode MS" w:hAnsi="Tahoma" w:cs="Tahoma"/>
          <w:bCs/>
          <w:sz w:val="18"/>
          <w:szCs w:val="18"/>
        </w:rPr>
        <w:t>απορρόφησης</w:t>
      </w:r>
      <w:r w:rsidR="000A448A" w:rsidRPr="007B61B8">
        <w:rPr>
          <w:rFonts w:ascii="Tahoma" w:eastAsia="Arial Unicode MS" w:hAnsi="Tahoma" w:cs="Tahoma"/>
          <w:bCs/>
          <w:sz w:val="18"/>
          <w:szCs w:val="18"/>
        </w:rPr>
        <w:t xml:space="preserve"> με την ως άνω σύντμηση</w:t>
      </w:r>
      <w:r w:rsidR="00BE79B3" w:rsidRPr="007B61B8">
        <w:rPr>
          <w:rFonts w:ascii="Tahoma" w:eastAsia="Arial Unicode MS" w:hAnsi="Tahoma" w:cs="Tahoma"/>
          <w:bCs/>
          <w:sz w:val="18"/>
          <w:szCs w:val="18"/>
        </w:rPr>
        <w:t xml:space="preserve"> (ΣτΕ 1808/2006)</w:t>
      </w:r>
      <w:r w:rsidR="000A448A" w:rsidRPr="007B61B8">
        <w:rPr>
          <w:rFonts w:ascii="Tahoma" w:eastAsia="Arial Unicode MS" w:hAnsi="Tahoma" w:cs="Tahoma"/>
          <w:bCs/>
          <w:sz w:val="18"/>
          <w:szCs w:val="18"/>
        </w:rPr>
        <w:t xml:space="preserve">. </w:t>
      </w:r>
      <w:r w:rsidR="00CF5680" w:rsidRPr="007B61B8">
        <w:rPr>
          <w:rFonts w:ascii="Tahoma" w:eastAsia="Arial Unicode MS" w:hAnsi="Tahoma" w:cs="Tahoma"/>
          <w:bCs/>
          <w:sz w:val="18"/>
          <w:szCs w:val="18"/>
        </w:rPr>
        <w:t>Συνεπώς, γ</w:t>
      </w:r>
      <w:r w:rsidR="00126887" w:rsidRPr="007B61B8">
        <w:rPr>
          <w:rFonts w:ascii="Tahoma" w:eastAsia="Arial Unicode MS" w:hAnsi="Tahoma" w:cs="Tahoma"/>
          <w:bCs/>
          <w:sz w:val="18"/>
          <w:szCs w:val="18"/>
        </w:rPr>
        <w:t>ια τη νόμιμη σύντμηση τόσο της προθεσμίας υποβολής αιτήσεων συμμετοχής, όσο και της προθεσμίας υποβολής προσφορών από το</w:t>
      </w:r>
      <w:r w:rsidR="00CF5680" w:rsidRPr="007B61B8">
        <w:rPr>
          <w:rFonts w:ascii="Tahoma" w:eastAsia="Arial Unicode MS" w:hAnsi="Tahoma" w:cs="Tahoma"/>
          <w:bCs/>
          <w:sz w:val="18"/>
          <w:szCs w:val="18"/>
        </w:rPr>
        <w:t>υς ενδιαφερομένους, απαιτείται απαρέγκλιτα</w:t>
      </w:r>
      <w:r w:rsidR="00126887" w:rsidRPr="007B61B8">
        <w:rPr>
          <w:rFonts w:ascii="Tahoma" w:eastAsia="Arial Unicode MS" w:hAnsi="Tahoma" w:cs="Tahoma"/>
          <w:bCs/>
          <w:sz w:val="18"/>
          <w:szCs w:val="18"/>
        </w:rPr>
        <w:t xml:space="preserve">, να προσδιορίζονται, με ειδικά αιτιολογημένη απόφαση της αναθέτουσας αρχής, τα έκτακτα περιστατικά ή οι </w:t>
      </w:r>
      <w:r w:rsidR="009B515B" w:rsidRPr="007B61B8">
        <w:rPr>
          <w:rFonts w:ascii="Tahoma" w:eastAsia="Arial Unicode MS" w:hAnsi="Tahoma" w:cs="Tahoma"/>
          <w:bCs/>
          <w:sz w:val="18"/>
          <w:szCs w:val="18"/>
        </w:rPr>
        <w:t xml:space="preserve">εξωγενείς εκείνοι </w:t>
      </w:r>
      <w:r w:rsidR="00126887" w:rsidRPr="007B61B8">
        <w:rPr>
          <w:rFonts w:ascii="Tahoma" w:eastAsia="Arial Unicode MS" w:hAnsi="Tahoma" w:cs="Tahoma"/>
          <w:bCs/>
          <w:sz w:val="18"/>
          <w:szCs w:val="18"/>
        </w:rPr>
        <w:t xml:space="preserve">λόγοι επείγουσας ανάγκης, που καθιστούν αδύνατη </w:t>
      </w:r>
      <w:r w:rsidR="00CF5680" w:rsidRPr="007B61B8">
        <w:rPr>
          <w:rFonts w:ascii="Tahoma" w:eastAsia="Arial Unicode MS" w:hAnsi="Tahoma" w:cs="Tahoma"/>
          <w:bCs/>
          <w:sz w:val="18"/>
          <w:szCs w:val="18"/>
        </w:rPr>
        <w:t xml:space="preserve">την τήρηση των </w:t>
      </w:r>
      <w:r w:rsidR="00126887" w:rsidRPr="007B61B8">
        <w:rPr>
          <w:rFonts w:ascii="Tahoma" w:eastAsia="Arial Unicode MS" w:hAnsi="Tahoma" w:cs="Tahoma"/>
          <w:bCs/>
          <w:sz w:val="18"/>
          <w:szCs w:val="18"/>
        </w:rPr>
        <w:t>κανονικών προθεσμιών (βλ.</w:t>
      </w:r>
      <w:r w:rsidR="00CF5680" w:rsidRPr="007B61B8">
        <w:rPr>
          <w:rFonts w:ascii="Tahoma" w:eastAsia="Arial Unicode MS" w:hAnsi="Tahoma" w:cs="Tahoma"/>
          <w:bCs/>
          <w:sz w:val="18"/>
          <w:szCs w:val="18"/>
        </w:rPr>
        <w:t xml:space="preserve"> ενδεικτικά </w:t>
      </w:r>
      <w:r w:rsidR="009B515B" w:rsidRPr="007B61B8">
        <w:rPr>
          <w:rFonts w:ascii="Tahoma" w:eastAsia="Arial Unicode MS" w:hAnsi="Tahoma" w:cs="Tahoma"/>
          <w:bCs/>
          <w:sz w:val="18"/>
          <w:szCs w:val="18"/>
        </w:rPr>
        <w:t xml:space="preserve">ΕΣ </w:t>
      </w:r>
      <w:r w:rsidR="00CF5680" w:rsidRPr="007B61B8">
        <w:rPr>
          <w:rFonts w:ascii="Tahoma" w:eastAsia="Arial Unicode MS" w:hAnsi="Tahoma" w:cs="Tahoma"/>
          <w:bCs/>
          <w:sz w:val="18"/>
          <w:szCs w:val="18"/>
        </w:rPr>
        <w:t>10/2008, 78/2007, 119/2007, 12</w:t>
      </w:r>
      <w:r w:rsidR="00E8623C" w:rsidRPr="007B61B8">
        <w:rPr>
          <w:rFonts w:ascii="Tahoma" w:eastAsia="Arial Unicode MS" w:hAnsi="Tahoma" w:cs="Tahoma"/>
          <w:bCs/>
          <w:sz w:val="18"/>
          <w:szCs w:val="18"/>
        </w:rPr>
        <w:t xml:space="preserve">/2003, </w:t>
      </w:r>
      <w:r w:rsidR="00126887" w:rsidRPr="007B61B8">
        <w:rPr>
          <w:rFonts w:ascii="Tahoma" w:eastAsia="Arial Unicode MS" w:hAnsi="Tahoma" w:cs="Tahoma"/>
          <w:bCs/>
          <w:sz w:val="18"/>
          <w:szCs w:val="18"/>
        </w:rPr>
        <w:t>15/2003</w:t>
      </w:r>
      <w:r w:rsidR="009B515B" w:rsidRPr="007B61B8">
        <w:rPr>
          <w:rFonts w:ascii="Tahoma" w:eastAsia="Arial Unicode MS" w:hAnsi="Tahoma" w:cs="Tahoma"/>
          <w:bCs/>
          <w:sz w:val="18"/>
          <w:szCs w:val="18"/>
        </w:rPr>
        <w:t>, ΣτΕ 1747/2011</w:t>
      </w:r>
      <w:r w:rsidR="00126887" w:rsidRPr="007B61B8">
        <w:rPr>
          <w:rFonts w:ascii="Tahoma" w:eastAsia="Arial Unicode MS" w:hAnsi="Tahoma" w:cs="Tahoma"/>
          <w:bCs/>
          <w:sz w:val="18"/>
          <w:szCs w:val="18"/>
        </w:rPr>
        <w:t>).</w:t>
      </w:r>
    </w:p>
    <w:p w:rsidR="00D01865" w:rsidRPr="007B61B8" w:rsidRDefault="00D01865" w:rsidP="007B61B8">
      <w:pPr>
        <w:spacing w:before="120" w:after="120" w:line="280" w:lineRule="exact"/>
        <w:jc w:val="both"/>
        <w:rPr>
          <w:rFonts w:ascii="Tahoma" w:eastAsia="Arial Unicode MS" w:hAnsi="Tahoma" w:cs="Tahoma"/>
          <w:b/>
          <w:bCs/>
          <w:sz w:val="18"/>
          <w:szCs w:val="18"/>
        </w:rPr>
      </w:pPr>
      <w:r w:rsidRPr="007B61B8">
        <w:rPr>
          <w:rFonts w:ascii="Tahoma" w:eastAsia="Arial Unicode MS" w:hAnsi="Tahoma" w:cs="Tahoma"/>
          <w:b/>
          <w:bCs/>
          <w:sz w:val="18"/>
          <w:szCs w:val="18"/>
        </w:rPr>
        <w:t>Εφαρμοστέο δίκαιο</w:t>
      </w:r>
      <w:r w:rsidR="00506179" w:rsidRPr="007B61B8">
        <w:rPr>
          <w:rFonts w:ascii="Tahoma" w:eastAsia="Arial Unicode MS" w:hAnsi="Tahoma" w:cs="Tahoma"/>
          <w:b/>
          <w:bCs/>
          <w:sz w:val="18"/>
          <w:szCs w:val="18"/>
        </w:rPr>
        <w:t>/Νομολογία</w:t>
      </w:r>
      <w:r w:rsidRPr="007B61B8">
        <w:rPr>
          <w:rFonts w:ascii="Tahoma" w:eastAsia="Arial Unicode MS" w:hAnsi="Tahoma" w:cs="Tahoma"/>
          <w:b/>
          <w:bCs/>
          <w:sz w:val="18"/>
          <w:szCs w:val="18"/>
        </w:rPr>
        <w:t xml:space="preserve">: </w:t>
      </w:r>
    </w:p>
    <w:p w:rsidR="0055428F" w:rsidRPr="007B61B8" w:rsidRDefault="00C3260A" w:rsidP="007B61B8">
      <w:pPr>
        <w:spacing w:before="60" w:after="60" w:line="280" w:lineRule="exact"/>
        <w:jc w:val="both"/>
        <w:rPr>
          <w:rFonts w:ascii="Tahoma" w:eastAsia="Arial Unicode MS" w:hAnsi="Tahoma" w:cs="Tahoma"/>
          <w:bCs/>
          <w:sz w:val="18"/>
          <w:szCs w:val="18"/>
        </w:rPr>
      </w:pPr>
      <w:r w:rsidRPr="007B61B8">
        <w:rPr>
          <w:rFonts w:ascii="Tahoma" w:eastAsia="Arial Unicode MS" w:hAnsi="Tahoma" w:cs="Tahoma"/>
          <w:bCs/>
          <w:sz w:val="18"/>
          <w:szCs w:val="18"/>
        </w:rPr>
        <w:t>Αρ.</w:t>
      </w:r>
      <w:r w:rsidR="0055428F" w:rsidRPr="007B61B8">
        <w:rPr>
          <w:rFonts w:ascii="Tahoma" w:eastAsia="Arial Unicode MS" w:hAnsi="Tahoma" w:cs="Tahoma"/>
          <w:bCs/>
          <w:sz w:val="18"/>
          <w:szCs w:val="18"/>
        </w:rPr>
        <w:t xml:space="preserve"> 32 παρ. 8 του </w:t>
      </w:r>
      <w:r w:rsidR="004B2941" w:rsidRPr="007B61B8">
        <w:rPr>
          <w:rFonts w:ascii="Tahoma" w:eastAsia="Arial Unicode MS" w:hAnsi="Tahoma" w:cs="Tahoma"/>
          <w:bCs/>
          <w:sz w:val="18"/>
          <w:szCs w:val="18"/>
        </w:rPr>
        <w:t>ΠΔ</w:t>
      </w:r>
      <w:r w:rsidR="0055428F" w:rsidRPr="007B61B8">
        <w:rPr>
          <w:rFonts w:ascii="Tahoma" w:eastAsia="Arial Unicode MS" w:hAnsi="Tahoma" w:cs="Tahoma"/>
          <w:bCs/>
          <w:sz w:val="18"/>
          <w:szCs w:val="18"/>
        </w:rPr>
        <w:t xml:space="preserve"> 60</w:t>
      </w:r>
      <w:r w:rsidR="00C706C3" w:rsidRPr="007B61B8">
        <w:rPr>
          <w:rFonts w:ascii="Tahoma" w:eastAsia="Arial Unicode MS" w:hAnsi="Tahoma" w:cs="Tahoma"/>
          <w:bCs/>
          <w:sz w:val="18"/>
          <w:szCs w:val="18"/>
        </w:rPr>
        <w:t>/2007</w:t>
      </w:r>
      <w:r w:rsidR="0055428F" w:rsidRPr="007B61B8">
        <w:rPr>
          <w:rFonts w:ascii="Tahoma" w:eastAsia="Arial Unicode MS" w:hAnsi="Tahoma" w:cs="Tahoma"/>
          <w:bCs/>
          <w:sz w:val="18"/>
          <w:szCs w:val="18"/>
        </w:rPr>
        <w:t xml:space="preserve">, </w:t>
      </w:r>
    </w:p>
    <w:p w:rsidR="0055428F" w:rsidRPr="007B61B8" w:rsidRDefault="00C3260A" w:rsidP="007B61B8">
      <w:pPr>
        <w:spacing w:before="60" w:after="60" w:line="280" w:lineRule="exact"/>
        <w:jc w:val="both"/>
        <w:rPr>
          <w:rFonts w:ascii="Tahoma" w:eastAsia="Arial Unicode MS" w:hAnsi="Tahoma" w:cs="Tahoma"/>
          <w:bCs/>
          <w:sz w:val="18"/>
          <w:szCs w:val="18"/>
        </w:rPr>
      </w:pPr>
      <w:r w:rsidRPr="007B61B8">
        <w:rPr>
          <w:rFonts w:ascii="Tahoma" w:eastAsia="Arial Unicode MS" w:hAnsi="Tahoma" w:cs="Tahoma"/>
          <w:bCs/>
          <w:sz w:val="18"/>
          <w:szCs w:val="18"/>
        </w:rPr>
        <w:t>Αρ.</w:t>
      </w:r>
      <w:r w:rsidR="0055428F" w:rsidRPr="007B61B8">
        <w:rPr>
          <w:rFonts w:ascii="Tahoma" w:eastAsia="Arial Unicode MS" w:hAnsi="Tahoma" w:cs="Tahoma"/>
          <w:bCs/>
          <w:sz w:val="18"/>
          <w:szCs w:val="18"/>
        </w:rPr>
        <w:t xml:space="preserve"> 36 παρ.8 του </w:t>
      </w:r>
      <w:r w:rsidR="004B2941" w:rsidRPr="007B61B8">
        <w:rPr>
          <w:rFonts w:ascii="Tahoma" w:eastAsia="Arial Unicode MS" w:hAnsi="Tahoma" w:cs="Tahoma"/>
          <w:bCs/>
          <w:sz w:val="18"/>
          <w:szCs w:val="18"/>
        </w:rPr>
        <w:t>ΠΔ</w:t>
      </w:r>
      <w:r w:rsidR="0055428F" w:rsidRPr="007B61B8">
        <w:rPr>
          <w:rFonts w:ascii="Tahoma" w:eastAsia="Arial Unicode MS" w:hAnsi="Tahoma" w:cs="Tahoma"/>
          <w:bCs/>
          <w:sz w:val="18"/>
          <w:szCs w:val="18"/>
        </w:rPr>
        <w:t xml:space="preserve"> 59/2007</w:t>
      </w:r>
    </w:p>
    <w:p w:rsidR="006F452B" w:rsidRPr="007B61B8" w:rsidRDefault="006F452B" w:rsidP="007B61B8">
      <w:pPr>
        <w:spacing w:before="60" w:after="60" w:line="280" w:lineRule="exact"/>
        <w:jc w:val="both"/>
        <w:rPr>
          <w:rFonts w:ascii="Tahoma" w:eastAsia="Arial Unicode MS" w:hAnsi="Tahoma" w:cs="Tahoma"/>
          <w:bCs/>
          <w:sz w:val="18"/>
          <w:szCs w:val="18"/>
        </w:rPr>
      </w:pPr>
      <w:r w:rsidRPr="007B61B8">
        <w:rPr>
          <w:rFonts w:ascii="Tahoma" w:eastAsia="Arial Unicode MS" w:hAnsi="Tahoma" w:cs="Tahoma"/>
          <w:bCs/>
          <w:sz w:val="18"/>
          <w:szCs w:val="18"/>
        </w:rPr>
        <w:t>ΕΣ 10/2008, 78/2007, 119/2007, 12/2003, 15/2003, ΣτΕ 1747/2011</w:t>
      </w:r>
      <w:r w:rsidR="000A088D" w:rsidRPr="007B61B8">
        <w:rPr>
          <w:rFonts w:ascii="Tahoma" w:eastAsia="Arial Unicode MS" w:hAnsi="Tahoma" w:cs="Tahoma"/>
          <w:bCs/>
          <w:sz w:val="18"/>
          <w:szCs w:val="18"/>
        </w:rPr>
        <w:t>, ΣτΕ 1808/2006</w:t>
      </w:r>
    </w:p>
    <w:p w:rsidR="00D01865" w:rsidRPr="007B61B8" w:rsidRDefault="00D01865" w:rsidP="007B61B8">
      <w:pPr>
        <w:spacing w:before="240" w:line="280" w:lineRule="exact"/>
        <w:jc w:val="both"/>
        <w:rPr>
          <w:rFonts w:ascii="Tahoma" w:eastAsia="Arial Unicode MS" w:hAnsi="Tahoma" w:cs="Tahoma"/>
          <w:b/>
          <w:bCs/>
          <w:sz w:val="18"/>
          <w:szCs w:val="18"/>
        </w:rPr>
      </w:pPr>
      <w:r w:rsidRPr="007B61B8">
        <w:rPr>
          <w:rFonts w:ascii="Tahoma" w:eastAsia="Arial Unicode MS" w:hAnsi="Tahoma" w:cs="Tahoma"/>
          <w:b/>
          <w:bCs/>
          <w:sz w:val="18"/>
          <w:szCs w:val="18"/>
        </w:rPr>
        <w:t xml:space="preserve">Τεκμηρίωση δικαιούχου: </w:t>
      </w:r>
    </w:p>
    <w:p w:rsidR="005E3D1E" w:rsidRPr="007B61B8" w:rsidRDefault="0055428F" w:rsidP="007B61B8">
      <w:pPr>
        <w:spacing w:after="240" w:line="280" w:lineRule="exact"/>
        <w:jc w:val="both"/>
        <w:rPr>
          <w:rFonts w:ascii="Tahoma" w:eastAsia="Arial Unicode MS" w:hAnsi="Tahoma" w:cs="Tahoma"/>
          <w:bCs/>
          <w:sz w:val="18"/>
          <w:szCs w:val="18"/>
        </w:rPr>
      </w:pPr>
      <w:r w:rsidRPr="007B61B8">
        <w:rPr>
          <w:rFonts w:ascii="Tahoma" w:eastAsia="Arial Unicode MS" w:hAnsi="Tahoma" w:cs="Tahoma"/>
          <w:bCs/>
          <w:sz w:val="18"/>
          <w:szCs w:val="18"/>
        </w:rPr>
        <w:t xml:space="preserve">Κατ’ ελάχιστο απόφαση αρμοδίου οργάνου του δικαιούχου </w:t>
      </w:r>
      <w:r w:rsidR="00506179" w:rsidRPr="007B61B8">
        <w:rPr>
          <w:rFonts w:ascii="Tahoma" w:eastAsia="Arial Unicode MS" w:hAnsi="Tahoma" w:cs="Tahoma"/>
          <w:bCs/>
          <w:sz w:val="18"/>
          <w:szCs w:val="18"/>
        </w:rPr>
        <w:t xml:space="preserve">σχετικά με την επίκληση επείγοντος </w:t>
      </w:r>
      <w:r w:rsidRPr="007B61B8">
        <w:rPr>
          <w:rFonts w:ascii="Tahoma" w:eastAsia="Arial Unicode MS" w:hAnsi="Tahoma" w:cs="Tahoma"/>
          <w:bCs/>
          <w:sz w:val="18"/>
          <w:szCs w:val="18"/>
        </w:rPr>
        <w:t>και κατά περίπτωση εισηγήσεις/γνωμοδοτήσεις προς τα ανωτέρω αρμόδια όργανα.</w:t>
      </w:r>
      <w:r w:rsidR="00C3260A" w:rsidRPr="007B61B8">
        <w:rPr>
          <w:rFonts w:ascii="Tahoma" w:eastAsia="Arial Unicode MS" w:hAnsi="Tahoma" w:cs="Tahoma"/>
          <w:bCs/>
          <w:sz w:val="18"/>
          <w:szCs w:val="18"/>
        </w:rPr>
        <w:t xml:space="preserve"> </w:t>
      </w:r>
      <w:r w:rsidRPr="007B61B8">
        <w:rPr>
          <w:rFonts w:ascii="Tahoma" w:eastAsia="Arial Unicode MS" w:hAnsi="Tahoma" w:cs="Tahoma"/>
          <w:bCs/>
          <w:sz w:val="18"/>
          <w:szCs w:val="18"/>
        </w:rPr>
        <w:t xml:space="preserve"> </w:t>
      </w:r>
    </w:p>
    <w:p w:rsidR="006418C4" w:rsidRPr="007B61B8" w:rsidRDefault="006418C4" w:rsidP="007B61B8">
      <w:pPr>
        <w:spacing w:before="120" w:after="120" w:line="280" w:lineRule="exact"/>
        <w:jc w:val="both"/>
        <w:rPr>
          <w:rFonts w:ascii="Tahoma" w:eastAsia="Arial Unicode MS" w:hAnsi="Tahoma" w:cs="Tahoma"/>
          <w:b/>
          <w:sz w:val="18"/>
          <w:szCs w:val="18"/>
        </w:rPr>
      </w:pPr>
    </w:p>
    <w:p w:rsidR="005E3D1E" w:rsidRPr="007B61B8" w:rsidRDefault="00C2780E" w:rsidP="007B61B8">
      <w:pPr>
        <w:spacing w:before="120" w:after="120" w:line="280" w:lineRule="exact"/>
        <w:jc w:val="center"/>
        <w:rPr>
          <w:rFonts w:ascii="Tahoma" w:eastAsia="Arial Unicode MS" w:hAnsi="Tahoma" w:cs="Tahoma"/>
          <w:bCs/>
          <w:sz w:val="18"/>
          <w:szCs w:val="18"/>
        </w:rPr>
      </w:pPr>
      <w:r w:rsidRPr="007B61B8">
        <w:rPr>
          <w:rFonts w:ascii="Tahoma" w:eastAsia="Arial Unicode MS" w:hAnsi="Tahoma" w:cs="Tahoma"/>
          <w:b/>
          <w:sz w:val="18"/>
          <w:szCs w:val="18"/>
          <w:lang w:val="en-US"/>
        </w:rPr>
        <w:t>II</w:t>
      </w:r>
      <w:r w:rsidRPr="007B61B8">
        <w:rPr>
          <w:rFonts w:ascii="Tahoma" w:eastAsia="Arial Unicode MS" w:hAnsi="Tahoma" w:cs="Tahoma"/>
          <w:b/>
          <w:sz w:val="18"/>
          <w:szCs w:val="18"/>
        </w:rPr>
        <w:t>.</w:t>
      </w:r>
      <w:r w:rsidR="006418C4" w:rsidRPr="007B61B8">
        <w:rPr>
          <w:rFonts w:ascii="Tahoma" w:eastAsia="Arial Unicode MS" w:hAnsi="Tahoma" w:cs="Tahoma"/>
          <w:b/>
          <w:sz w:val="18"/>
          <w:szCs w:val="18"/>
        </w:rPr>
        <w:t xml:space="preserve"> ΚΑΝΟΝΕΣ ΔΗΜΟΣΙΟΤΗΤΑΣ ΚΑΙ ΔΙΑΦΑΝΕΙΑΣ</w:t>
      </w:r>
    </w:p>
    <w:p w:rsidR="00ED2D22" w:rsidRPr="007B61B8" w:rsidRDefault="00ED2D22" w:rsidP="007B61B8">
      <w:pPr>
        <w:spacing w:before="120" w:after="120" w:line="280" w:lineRule="exact"/>
        <w:jc w:val="both"/>
        <w:rPr>
          <w:rFonts w:ascii="Tahoma" w:eastAsia="Arial Unicode MS" w:hAnsi="Tahoma" w:cs="Tahoma"/>
          <w:b/>
          <w:sz w:val="18"/>
          <w:szCs w:val="1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464"/>
      </w:tblGrid>
      <w:tr w:rsidR="006A1EE0" w:rsidRPr="007B61B8" w:rsidTr="007B61B8">
        <w:tc>
          <w:tcPr>
            <w:tcW w:w="9464" w:type="dxa"/>
            <w:shd w:val="clear" w:color="auto" w:fill="CCCCCC"/>
          </w:tcPr>
          <w:p w:rsidR="005C4340" w:rsidRPr="007B61B8" w:rsidRDefault="006A1EE0" w:rsidP="007B61B8">
            <w:pPr>
              <w:spacing w:before="120" w:after="120" w:line="280" w:lineRule="exact"/>
              <w:jc w:val="both"/>
              <w:rPr>
                <w:rFonts w:ascii="Tahoma" w:eastAsia="Arial Unicode MS" w:hAnsi="Tahoma" w:cs="Tahoma"/>
                <w:b/>
                <w:i/>
                <w:sz w:val="18"/>
                <w:szCs w:val="18"/>
              </w:rPr>
            </w:pPr>
            <w:r w:rsidRPr="007B61B8">
              <w:rPr>
                <w:rFonts w:ascii="Tahoma" w:eastAsia="Arial Unicode MS" w:hAnsi="Tahoma" w:cs="Tahoma"/>
                <w:b/>
                <w:i/>
                <w:sz w:val="18"/>
                <w:szCs w:val="18"/>
              </w:rPr>
              <w:t xml:space="preserve">Ερώτηση 2: Στις περιπτώσεις προκαταρκτικής προκήρυξης σύμφωνα </w:t>
            </w:r>
            <w:r w:rsidR="00445DEB" w:rsidRPr="007B61B8">
              <w:rPr>
                <w:rFonts w:ascii="Tahoma" w:eastAsia="Arial Unicode MS" w:hAnsi="Tahoma" w:cs="Tahoma"/>
                <w:b/>
                <w:i/>
                <w:sz w:val="18"/>
                <w:szCs w:val="18"/>
              </w:rPr>
              <w:t xml:space="preserve">με </w:t>
            </w:r>
            <w:r w:rsidRPr="007B61B8">
              <w:rPr>
                <w:rFonts w:ascii="Tahoma" w:eastAsia="Arial Unicode MS" w:hAnsi="Tahoma" w:cs="Tahoma"/>
                <w:b/>
                <w:i/>
                <w:sz w:val="18"/>
                <w:szCs w:val="18"/>
              </w:rPr>
              <w:t xml:space="preserve"> το αρ.32 παρ.4 του ΠΔ 60/2007 ή στις περιπτώσεις περιοδικής ενδεικτικής προκήρυξης σύμφωνα με το αρ.32 παρ.3 του ΠΔ 59/2007 έχει δημοσιευτεί το Έντυπο «Προκαταρκτική Προκήρυξη» ή «Περιοδική Ενδεικτική» στο ««προφίλ αγοραστή»; </w:t>
            </w:r>
          </w:p>
        </w:tc>
      </w:tr>
    </w:tbl>
    <w:p w:rsidR="00DA0DC1" w:rsidRPr="007B61B8" w:rsidRDefault="00DA0DC1" w:rsidP="007B61B8">
      <w:pPr>
        <w:spacing w:before="120" w:after="120" w:line="280" w:lineRule="exact"/>
        <w:jc w:val="both"/>
        <w:rPr>
          <w:rFonts w:ascii="Tahoma" w:eastAsia="Arial Unicode MS" w:hAnsi="Tahoma" w:cs="Tahoma"/>
          <w:sz w:val="18"/>
          <w:szCs w:val="18"/>
        </w:rPr>
      </w:pPr>
      <w:r w:rsidRPr="007B61B8">
        <w:rPr>
          <w:rFonts w:ascii="Tahoma" w:eastAsia="Arial Unicode MS" w:hAnsi="Tahoma" w:cs="Tahoma"/>
          <w:sz w:val="18"/>
          <w:szCs w:val="18"/>
        </w:rPr>
        <w:t xml:space="preserve">Επισημαίνεται αρχικά ότι η δημοσίευση αυτή είναι υποχρεωτική μόνο στις περιπτώσεις που οι </w:t>
      </w:r>
      <w:r w:rsidR="0089775F" w:rsidRPr="007B61B8">
        <w:rPr>
          <w:rFonts w:ascii="Tahoma" w:eastAsia="Arial Unicode MS" w:hAnsi="Tahoma" w:cs="Tahoma"/>
          <w:sz w:val="18"/>
          <w:szCs w:val="18"/>
        </w:rPr>
        <w:t>Αναθέτουσες Αρχές</w:t>
      </w:r>
      <w:r w:rsidRPr="007B61B8">
        <w:rPr>
          <w:rFonts w:ascii="Tahoma" w:eastAsia="Arial Unicode MS" w:hAnsi="Tahoma" w:cs="Tahoma"/>
          <w:sz w:val="18"/>
          <w:szCs w:val="18"/>
        </w:rPr>
        <w:t xml:space="preserve"> επιθυμούν να συντ</w:t>
      </w:r>
      <w:r w:rsidR="00E8064A" w:rsidRPr="007B61B8">
        <w:rPr>
          <w:rFonts w:ascii="Tahoma" w:eastAsia="Arial Unicode MS" w:hAnsi="Tahoma" w:cs="Tahoma"/>
          <w:sz w:val="18"/>
          <w:szCs w:val="18"/>
        </w:rPr>
        <w:t>μήσου</w:t>
      </w:r>
      <w:r w:rsidRPr="007B61B8">
        <w:rPr>
          <w:rFonts w:ascii="Tahoma" w:eastAsia="Arial Unicode MS" w:hAnsi="Tahoma" w:cs="Tahoma"/>
          <w:sz w:val="18"/>
          <w:szCs w:val="18"/>
        </w:rPr>
        <w:t>ν τις προθεσμίες για την παραλαβή των</w:t>
      </w:r>
      <w:r w:rsidR="00C3260A" w:rsidRPr="007B61B8">
        <w:rPr>
          <w:rFonts w:ascii="Tahoma" w:eastAsia="Arial Unicode MS" w:hAnsi="Tahoma" w:cs="Tahoma"/>
          <w:sz w:val="18"/>
          <w:szCs w:val="18"/>
        </w:rPr>
        <w:t xml:space="preserve"> </w:t>
      </w:r>
      <w:r w:rsidRPr="007B61B8">
        <w:rPr>
          <w:rFonts w:ascii="Tahoma" w:eastAsia="Arial Unicode MS" w:hAnsi="Tahoma" w:cs="Tahoma"/>
          <w:sz w:val="18"/>
          <w:szCs w:val="18"/>
        </w:rPr>
        <w:t>προσφορών (</w:t>
      </w:r>
      <w:r w:rsidR="00C3260A" w:rsidRPr="007B61B8">
        <w:rPr>
          <w:rFonts w:ascii="Tahoma" w:eastAsia="Arial Unicode MS" w:hAnsi="Tahoma" w:cs="Tahoma"/>
          <w:sz w:val="18"/>
          <w:szCs w:val="18"/>
        </w:rPr>
        <w:t>αρ.</w:t>
      </w:r>
      <w:r w:rsidRPr="007B61B8">
        <w:rPr>
          <w:rFonts w:ascii="Tahoma" w:eastAsia="Arial Unicode MS" w:hAnsi="Tahoma" w:cs="Tahoma"/>
          <w:sz w:val="18"/>
          <w:szCs w:val="18"/>
        </w:rPr>
        <w:t xml:space="preserve"> 32 </w:t>
      </w:r>
      <w:r w:rsidR="004B2941" w:rsidRPr="007B61B8">
        <w:rPr>
          <w:rFonts w:ascii="Tahoma" w:eastAsia="Arial Unicode MS" w:hAnsi="Tahoma" w:cs="Tahoma"/>
          <w:sz w:val="18"/>
          <w:szCs w:val="18"/>
        </w:rPr>
        <w:t>ΠΔ</w:t>
      </w:r>
      <w:r w:rsidRPr="007B61B8">
        <w:rPr>
          <w:rFonts w:ascii="Tahoma" w:eastAsia="Arial Unicode MS" w:hAnsi="Tahoma" w:cs="Tahoma"/>
          <w:sz w:val="18"/>
          <w:szCs w:val="18"/>
        </w:rPr>
        <w:t xml:space="preserve"> 60/2007</w:t>
      </w:r>
      <w:r w:rsidR="00D463CC" w:rsidRPr="007B61B8">
        <w:rPr>
          <w:rFonts w:ascii="Tahoma" w:eastAsia="Arial Unicode MS" w:hAnsi="Tahoma" w:cs="Tahoma"/>
          <w:sz w:val="18"/>
          <w:szCs w:val="18"/>
        </w:rPr>
        <w:t xml:space="preserve"> και αρ. 32 ΠΔ 59/2007</w:t>
      </w:r>
      <w:r w:rsidRPr="007B61B8">
        <w:rPr>
          <w:rFonts w:ascii="Tahoma" w:eastAsia="Arial Unicode MS" w:hAnsi="Tahoma" w:cs="Tahoma"/>
          <w:sz w:val="18"/>
          <w:szCs w:val="18"/>
        </w:rPr>
        <w:t xml:space="preserve">). </w:t>
      </w:r>
      <w:r w:rsidR="00ED2D22" w:rsidRPr="007B61B8">
        <w:rPr>
          <w:rFonts w:ascii="Tahoma" w:eastAsia="Arial Unicode MS" w:hAnsi="Tahoma" w:cs="Tahoma"/>
          <w:sz w:val="18"/>
          <w:szCs w:val="18"/>
        </w:rPr>
        <w:t>Σύμφωνα με το άρ</w:t>
      </w:r>
      <w:r w:rsidR="00C02FB8" w:rsidRPr="007B61B8">
        <w:rPr>
          <w:rFonts w:ascii="Tahoma" w:eastAsia="Arial Unicode MS" w:hAnsi="Tahoma" w:cs="Tahoma"/>
          <w:sz w:val="18"/>
          <w:szCs w:val="18"/>
        </w:rPr>
        <w:t>.</w:t>
      </w:r>
      <w:r w:rsidR="00ED2D22" w:rsidRPr="007B61B8">
        <w:rPr>
          <w:rFonts w:ascii="Tahoma" w:eastAsia="Arial Unicode MS" w:hAnsi="Tahoma" w:cs="Tahoma"/>
          <w:sz w:val="18"/>
          <w:szCs w:val="18"/>
        </w:rPr>
        <w:t xml:space="preserve"> 29 του </w:t>
      </w:r>
      <w:r w:rsidR="004B2941" w:rsidRPr="007B61B8">
        <w:rPr>
          <w:rFonts w:ascii="Tahoma" w:eastAsia="Arial Unicode MS" w:hAnsi="Tahoma" w:cs="Tahoma"/>
          <w:sz w:val="18"/>
          <w:szCs w:val="18"/>
        </w:rPr>
        <w:t>ΠΔ</w:t>
      </w:r>
      <w:r w:rsidR="00ED2D22" w:rsidRPr="007B61B8">
        <w:rPr>
          <w:rFonts w:ascii="Tahoma" w:eastAsia="Arial Unicode MS" w:hAnsi="Tahoma" w:cs="Tahoma"/>
          <w:sz w:val="18"/>
          <w:szCs w:val="18"/>
        </w:rPr>
        <w:t xml:space="preserve"> 60/2007</w:t>
      </w:r>
      <w:r w:rsidR="005329B8" w:rsidRPr="007B61B8">
        <w:rPr>
          <w:rFonts w:ascii="Tahoma" w:eastAsia="Arial Unicode MS" w:hAnsi="Tahoma" w:cs="Tahoma"/>
          <w:sz w:val="18"/>
          <w:szCs w:val="18"/>
        </w:rPr>
        <w:t xml:space="preserve"> </w:t>
      </w:r>
      <w:r w:rsidR="009550F4" w:rsidRPr="007B61B8">
        <w:rPr>
          <w:rFonts w:ascii="Tahoma" w:eastAsia="Arial Unicode MS" w:hAnsi="Tahoma" w:cs="Tahoma"/>
          <w:sz w:val="18"/>
          <w:szCs w:val="18"/>
        </w:rPr>
        <w:t>και</w:t>
      </w:r>
      <w:r w:rsidR="005329B8" w:rsidRPr="007B61B8">
        <w:rPr>
          <w:rFonts w:ascii="Tahoma" w:eastAsia="Arial Unicode MS" w:hAnsi="Tahoma" w:cs="Tahoma"/>
          <w:sz w:val="18"/>
          <w:szCs w:val="18"/>
        </w:rPr>
        <w:t xml:space="preserve"> το </w:t>
      </w:r>
      <w:r w:rsidR="00C3260A" w:rsidRPr="007B61B8">
        <w:rPr>
          <w:rFonts w:ascii="Tahoma" w:eastAsia="Arial Unicode MS" w:hAnsi="Tahoma" w:cs="Tahoma"/>
          <w:sz w:val="18"/>
          <w:szCs w:val="18"/>
        </w:rPr>
        <w:t>αρ.</w:t>
      </w:r>
      <w:r w:rsidR="005329B8" w:rsidRPr="007B61B8">
        <w:rPr>
          <w:rFonts w:ascii="Tahoma" w:eastAsia="Arial Unicode MS" w:hAnsi="Tahoma" w:cs="Tahoma"/>
          <w:sz w:val="18"/>
          <w:szCs w:val="18"/>
        </w:rPr>
        <w:t>34 ΠΔ 59/2007</w:t>
      </w:r>
      <w:r w:rsidR="00ED2D22" w:rsidRPr="007B61B8">
        <w:rPr>
          <w:rFonts w:ascii="Tahoma" w:eastAsia="Arial Unicode MS" w:hAnsi="Tahoma" w:cs="Tahoma"/>
          <w:sz w:val="18"/>
          <w:szCs w:val="18"/>
        </w:rPr>
        <w:t xml:space="preserve"> οι </w:t>
      </w:r>
      <w:r w:rsidR="0089775F" w:rsidRPr="007B61B8">
        <w:rPr>
          <w:rFonts w:ascii="Tahoma" w:eastAsia="Arial Unicode MS" w:hAnsi="Tahoma" w:cs="Tahoma"/>
          <w:sz w:val="18"/>
          <w:szCs w:val="18"/>
        </w:rPr>
        <w:t>Αναθέτουσες Αρχές</w:t>
      </w:r>
      <w:r w:rsidR="00ED2D22" w:rsidRPr="007B61B8">
        <w:rPr>
          <w:rFonts w:ascii="Tahoma" w:eastAsia="Arial Unicode MS" w:hAnsi="Tahoma" w:cs="Tahoma"/>
          <w:sz w:val="18"/>
          <w:szCs w:val="18"/>
        </w:rPr>
        <w:t xml:space="preserve"> δ</w:t>
      </w:r>
      <w:r w:rsidRPr="007B61B8">
        <w:rPr>
          <w:rFonts w:ascii="Tahoma" w:eastAsia="Arial Unicode MS" w:hAnsi="Tahoma" w:cs="Tahoma"/>
          <w:sz w:val="18"/>
          <w:szCs w:val="18"/>
        </w:rPr>
        <w:t xml:space="preserve">ύνανται να </w:t>
      </w:r>
      <w:r w:rsidR="00ED2D22" w:rsidRPr="007B61B8">
        <w:rPr>
          <w:rFonts w:ascii="Tahoma" w:eastAsia="Arial Unicode MS" w:hAnsi="Tahoma" w:cs="Tahoma"/>
          <w:sz w:val="18"/>
          <w:szCs w:val="18"/>
        </w:rPr>
        <w:t>γνωστοποιούν, μέσω προκαταρκτικής προκήρυξης</w:t>
      </w:r>
      <w:r w:rsidR="005329B8" w:rsidRPr="007B61B8">
        <w:rPr>
          <w:rFonts w:ascii="Tahoma" w:eastAsia="Arial Unicode MS" w:hAnsi="Tahoma" w:cs="Tahoma"/>
          <w:sz w:val="18"/>
          <w:szCs w:val="18"/>
        </w:rPr>
        <w:t xml:space="preserve"> ή περιοδικής ενδεικτικής προκήρυξης</w:t>
      </w:r>
      <w:r w:rsidR="00ED2D22" w:rsidRPr="007B61B8">
        <w:rPr>
          <w:rFonts w:ascii="Tahoma" w:eastAsia="Arial Unicode MS" w:hAnsi="Tahoma" w:cs="Tahoma"/>
          <w:sz w:val="18"/>
          <w:szCs w:val="18"/>
        </w:rPr>
        <w:t xml:space="preserve">, για προμήθειες ή υπηρεσίες, την εκτιμώμενη συνολική αξία </w:t>
      </w:r>
      <w:r w:rsidR="00D37E34" w:rsidRPr="007B61B8">
        <w:rPr>
          <w:rFonts w:ascii="Tahoma" w:eastAsia="Arial Unicode MS" w:hAnsi="Tahoma" w:cs="Tahoma"/>
          <w:sz w:val="18"/>
          <w:szCs w:val="18"/>
        </w:rPr>
        <w:t xml:space="preserve">των </w:t>
      </w:r>
      <w:r w:rsidR="00ED2D22" w:rsidRPr="007B61B8">
        <w:rPr>
          <w:rFonts w:ascii="Tahoma" w:eastAsia="Arial Unicode MS" w:hAnsi="Tahoma" w:cs="Tahoma"/>
          <w:sz w:val="18"/>
          <w:szCs w:val="18"/>
        </w:rPr>
        <w:t>συμβάσεων ή συμφωνιών-πλαίσιο</w:t>
      </w:r>
      <w:r w:rsidR="00D37E34" w:rsidRPr="007B61B8">
        <w:rPr>
          <w:rFonts w:ascii="Tahoma" w:eastAsia="Arial Unicode MS" w:hAnsi="Tahoma" w:cs="Tahoma"/>
          <w:sz w:val="18"/>
          <w:szCs w:val="18"/>
        </w:rPr>
        <w:t>,</w:t>
      </w:r>
      <w:r w:rsidR="005329B8" w:rsidRPr="007B61B8">
        <w:rPr>
          <w:rFonts w:ascii="Tahoma" w:eastAsia="Arial Unicode MS" w:hAnsi="Tahoma" w:cs="Tahoma"/>
          <w:sz w:val="18"/>
          <w:szCs w:val="18"/>
        </w:rPr>
        <w:t xml:space="preserve"> </w:t>
      </w:r>
      <w:r w:rsidR="00D37E34" w:rsidRPr="007B61B8">
        <w:rPr>
          <w:rFonts w:ascii="Tahoma" w:eastAsia="Arial Unicode MS" w:hAnsi="Tahoma" w:cs="Tahoma"/>
          <w:sz w:val="18"/>
          <w:szCs w:val="18"/>
        </w:rPr>
        <w:t xml:space="preserve">ανά ομάδες προϊόντων ή κατηγορίες υπηρεσιών που απαριθμούνται στο Παράρτημα ΙΙΑ (ΠΔ 60/2007) και Παράρτημα XVIΙ A (ΠΔ 59/2007) αντίστοιχα, τις οποίες προτίθενται να συνάψουν κατά τους δώδεκα (12) επόμενους μήνες, εφόσον το συνολικό εκτιμώμενο ποσό, ισούται με/ή υπερβαίνει τα 750.000 ευρώ. </w:t>
      </w:r>
      <w:r w:rsidR="003D67DB" w:rsidRPr="007B61B8">
        <w:rPr>
          <w:rFonts w:ascii="Tahoma" w:eastAsia="Arial Unicode MS" w:hAnsi="Tahoma" w:cs="Tahoma"/>
          <w:sz w:val="18"/>
          <w:szCs w:val="18"/>
        </w:rPr>
        <w:t>Οι π</w:t>
      </w:r>
      <w:r w:rsidRPr="007B61B8">
        <w:rPr>
          <w:rFonts w:ascii="Tahoma" w:eastAsia="Arial Unicode MS" w:hAnsi="Tahoma" w:cs="Tahoma"/>
          <w:sz w:val="18"/>
          <w:szCs w:val="18"/>
        </w:rPr>
        <w:t xml:space="preserve">ροκηρύξεις δημοσιεύονται στο </w:t>
      </w:r>
      <w:r w:rsidR="003462CE" w:rsidRPr="007B61B8">
        <w:rPr>
          <w:rFonts w:ascii="Tahoma" w:eastAsia="Arial Unicode MS" w:hAnsi="Tahoma" w:cs="Tahoma"/>
          <w:sz w:val="18"/>
          <w:szCs w:val="18"/>
        </w:rPr>
        <w:t>«προφίλ αγοραστή»</w:t>
      </w:r>
      <w:r w:rsidRPr="007B61B8">
        <w:rPr>
          <w:rFonts w:ascii="Tahoma" w:eastAsia="Arial Unicode MS" w:hAnsi="Tahoma" w:cs="Tahoma"/>
          <w:sz w:val="18"/>
          <w:szCs w:val="18"/>
        </w:rPr>
        <w:t>, το ταχύτερο δυνατόν μετά την έναρξη του οικονομικού έτους</w:t>
      </w:r>
      <w:r w:rsidR="00E67DCD" w:rsidRPr="007B61B8">
        <w:rPr>
          <w:rFonts w:ascii="Tahoma" w:eastAsia="Arial Unicode MS" w:hAnsi="Tahoma" w:cs="Tahoma"/>
          <w:sz w:val="18"/>
          <w:szCs w:val="18"/>
        </w:rPr>
        <w:t xml:space="preserve"> του φορέα</w:t>
      </w:r>
    </w:p>
    <w:p w:rsidR="00D01865" w:rsidRPr="007B61B8" w:rsidRDefault="00D01865" w:rsidP="007B61B8">
      <w:pPr>
        <w:spacing w:before="120" w:after="120" w:line="280" w:lineRule="exact"/>
        <w:jc w:val="both"/>
        <w:rPr>
          <w:rFonts w:ascii="Tahoma" w:eastAsia="Arial Unicode MS" w:hAnsi="Tahoma" w:cs="Tahoma"/>
          <w:b/>
          <w:bCs/>
          <w:sz w:val="18"/>
          <w:szCs w:val="18"/>
        </w:rPr>
      </w:pPr>
      <w:r w:rsidRPr="007B61B8">
        <w:rPr>
          <w:rFonts w:ascii="Tahoma" w:eastAsia="Arial Unicode MS" w:hAnsi="Tahoma" w:cs="Tahoma"/>
          <w:b/>
          <w:bCs/>
          <w:sz w:val="18"/>
          <w:szCs w:val="18"/>
        </w:rPr>
        <w:t>Εφαρμοστέο δίκαιο</w:t>
      </w:r>
      <w:r w:rsidR="00DB7F67" w:rsidRPr="007B61B8">
        <w:rPr>
          <w:rFonts w:ascii="Tahoma" w:eastAsia="Arial Unicode MS" w:hAnsi="Tahoma" w:cs="Tahoma"/>
          <w:b/>
          <w:bCs/>
          <w:sz w:val="18"/>
          <w:szCs w:val="18"/>
        </w:rPr>
        <w:t>/Νομολογία</w:t>
      </w:r>
      <w:r w:rsidRPr="007B61B8">
        <w:rPr>
          <w:rFonts w:ascii="Tahoma" w:eastAsia="Arial Unicode MS" w:hAnsi="Tahoma" w:cs="Tahoma"/>
          <w:b/>
          <w:bCs/>
          <w:sz w:val="18"/>
          <w:szCs w:val="18"/>
        </w:rPr>
        <w:t xml:space="preserve">: </w:t>
      </w:r>
    </w:p>
    <w:p w:rsidR="006F452B" w:rsidRPr="007B61B8" w:rsidRDefault="00C3260A" w:rsidP="007B61B8">
      <w:pPr>
        <w:spacing w:before="60" w:after="60" w:line="280" w:lineRule="exact"/>
        <w:jc w:val="both"/>
        <w:rPr>
          <w:rFonts w:ascii="Tahoma" w:eastAsia="Arial Unicode MS" w:hAnsi="Tahoma" w:cs="Tahoma"/>
          <w:sz w:val="18"/>
          <w:szCs w:val="18"/>
        </w:rPr>
      </w:pPr>
      <w:r w:rsidRPr="007B61B8">
        <w:rPr>
          <w:rFonts w:ascii="Tahoma" w:eastAsia="Arial Unicode MS" w:hAnsi="Tahoma" w:cs="Tahoma"/>
          <w:sz w:val="18"/>
          <w:szCs w:val="18"/>
        </w:rPr>
        <w:t>Αρ.</w:t>
      </w:r>
      <w:r w:rsidR="0055428F" w:rsidRPr="007B61B8">
        <w:rPr>
          <w:rFonts w:ascii="Tahoma" w:eastAsia="Arial Unicode MS" w:hAnsi="Tahoma" w:cs="Tahoma"/>
          <w:sz w:val="18"/>
          <w:szCs w:val="18"/>
        </w:rPr>
        <w:t xml:space="preserve"> </w:t>
      </w:r>
      <w:r w:rsidR="0004422B" w:rsidRPr="007B61B8">
        <w:rPr>
          <w:rFonts w:ascii="Tahoma" w:eastAsia="Arial Unicode MS" w:hAnsi="Tahoma" w:cs="Tahoma"/>
          <w:sz w:val="18"/>
          <w:szCs w:val="18"/>
        </w:rPr>
        <w:t xml:space="preserve">29, 32 παρ. 4 </w:t>
      </w:r>
      <w:r w:rsidR="004B2941" w:rsidRPr="007B61B8">
        <w:rPr>
          <w:rFonts w:ascii="Tahoma" w:eastAsia="Arial Unicode MS" w:hAnsi="Tahoma" w:cs="Tahoma"/>
          <w:sz w:val="18"/>
          <w:szCs w:val="18"/>
        </w:rPr>
        <w:t>ΠΔ</w:t>
      </w:r>
      <w:r w:rsidR="0055428F" w:rsidRPr="007B61B8">
        <w:rPr>
          <w:rFonts w:ascii="Tahoma" w:eastAsia="Arial Unicode MS" w:hAnsi="Tahoma" w:cs="Tahoma"/>
          <w:sz w:val="18"/>
          <w:szCs w:val="18"/>
        </w:rPr>
        <w:t xml:space="preserve"> 60/2007</w:t>
      </w:r>
      <w:r w:rsidR="006F452B" w:rsidRPr="007B61B8">
        <w:rPr>
          <w:rFonts w:ascii="Tahoma" w:eastAsia="Arial Unicode MS" w:hAnsi="Tahoma" w:cs="Tahoma"/>
          <w:sz w:val="18"/>
          <w:szCs w:val="18"/>
        </w:rPr>
        <w:t xml:space="preserve"> </w:t>
      </w:r>
    </w:p>
    <w:p w:rsidR="000C5989" w:rsidRPr="007B61B8" w:rsidRDefault="00C3260A" w:rsidP="007B61B8">
      <w:pPr>
        <w:spacing w:before="60" w:after="60" w:line="280" w:lineRule="exact"/>
        <w:jc w:val="both"/>
        <w:rPr>
          <w:rFonts w:ascii="Tahoma" w:eastAsia="Arial Unicode MS" w:hAnsi="Tahoma" w:cs="Tahoma"/>
          <w:sz w:val="18"/>
          <w:szCs w:val="18"/>
        </w:rPr>
      </w:pPr>
      <w:r w:rsidRPr="007B61B8">
        <w:rPr>
          <w:rFonts w:ascii="Tahoma" w:eastAsia="Arial Unicode MS" w:hAnsi="Tahoma" w:cs="Tahoma"/>
          <w:sz w:val="18"/>
          <w:szCs w:val="18"/>
        </w:rPr>
        <w:t>Αρ.</w:t>
      </w:r>
      <w:r w:rsidR="000C5989" w:rsidRPr="007B61B8">
        <w:rPr>
          <w:rFonts w:ascii="Tahoma" w:eastAsia="Arial Unicode MS" w:hAnsi="Tahoma" w:cs="Tahoma"/>
          <w:sz w:val="18"/>
          <w:szCs w:val="18"/>
        </w:rPr>
        <w:t xml:space="preserve"> 32, 34 ΠΔ 59/2007 </w:t>
      </w:r>
    </w:p>
    <w:p w:rsidR="0055428F" w:rsidRPr="007B61B8" w:rsidRDefault="00E8064A" w:rsidP="007B61B8">
      <w:pPr>
        <w:spacing w:before="60" w:after="60" w:line="280" w:lineRule="exact"/>
        <w:jc w:val="both"/>
        <w:rPr>
          <w:rFonts w:ascii="Tahoma" w:eastAsia="Arial Unicode MS" w:hAnsi="Tahoma" w:cs="Tahoma"/>
          <w:sz w:val="18"/>
          <w:szCs w:val="18"/>
        </w:rPr>
      </w:pPr>
      <w:r w:rsidRPr="007B61B8">
        <w:rPr>
          <w:rFonts w:ascii="Tahoma" w:eastAsia="Arial Unicode MS" w:hAnsi="Tahoma" w:cs="Tahoma"/>
          <w:sz w:val="18"/>
          <w:szCs w:val="18"/>
        </w:rPr>
        <w:t xml:space="preserve">Εκτελεστικός Κανονισμός (ΕΕ) αριθ. 842/2011 </w:t>
      </w:r>
    </w:p>
    <w:p w:rsidR="00D01865" w:rsidRPr="007B61B8" w:rsidRDefault="00D01865" w:rsidP="007B61B8">
      <w:pPr>
        <w:spacing w:before="240" w:line="280" w:lineRule="exact"/>
        <w:jc w:val="both"/>
        <w:rPr>
          <w:rFonts w:ascii="Tahoma" w:eastAsia="Arial Unicode MS" w:hAnsi="Tahoma" w:cs="Tahoma"/>
          <w:b/>
          <w:bCs/>
          <w:sz w:val="18"/>
          <w:szCs w:val="18"/>
        </w:rPr>
      </w:pPr>
      <w:r w:rsidRPr="007B61B8">
        <w:rPr>
          <w:rFonts w:ascii="Tahoma" w:eastAsia="Arial Unicode MS" w:hAnsi="Tahoma" w:cs="Tahoma"/>
          <w:b/>
          <w:bCs/>
          <w:sz w:val="18"/>
          <w:szCs w:val="18"/>
        </w:rPr>
        <w:t xml:space="preserve">Τεκμηρίωση δικαιούχου: </w:t>
      </w:r>
    </w:p>
    <w:p w:rsidR="00AD04A2" w:rsidRPr="007B61B8" w:rsidRDefault="0055428F" w:rsidP="007B61B8">
      <w:pPr>
        <w:spacing w:after="240" w:line="280" w:lineRule="exact"/>
        <w:jc w:val="both"/>
        <w:rPr>
          <w:rFonts w:ascii="Tahoma" w:eastAsia="Arial Unicode MS" w:hAnsi="Tahoma" w:cs="Tahoma"/>
          <w:sz w:val="18"/>
          <w:szCs w:val="18"/>
        </w:rPr>
      </w:pPr>
      <w:r w:rsidRPr="007B61B8">
        <w:rPr>
          <w:rFonts w:ascii="Tahoma" w:eastAsia="Arial Unicode MS" w:hAnsi="Tahoma" w:cs="Tahoma"/>
          <w:sz w:val="18"/>
          <w:szCs w:val="18"/>
        </w:rPr>
        <w:t xml:space="preserve">Συμπληρωμένο </w:t>
      </w:r>
      <w:r w:rsidR="0085381F" w:rsidRPr="007B61B8">
        <w:rPr>
          <w:rFonts w:ascii="Tahoma" w:eastAsia="Arial Unicode MS" w:hAnsi="Tahoma" w:cs="Tahoma"/>
          <w:sz w:val="18"/>
          <w:szCs w:val="18"/>
        </w:rPr>
        <w:t>και</w:t>
      </w:r>
      <w:r w:rsidRPr="007B61B8">
        <w:rPr>
          <w:rFonts w:ascii="Tahoma" w:eastAsia="Arial Unicode MS" w:hAnsi="Tahoma" w:cs="Tahoma"/>
          <w:sz w:val="18"/>
          <w:szCs w:val="18"/>
        </w:rPr>
        <w:t xml:space="preserve"> δημοσιευμένο Έντυπο Ι: «Προκαταρκτική Προκήρυξη» του Εκτελεστικού Κανονισμού ΕΚ 842/2011</w:t>
      </w:r>
      <w:r w:rsidR="00AD04A2" w:rsidRPr="007B61B8">
        <w:rPr>
          <w:rFonts w:ascii="Tahoma" w:eastAsia="Arial Unicode MS" w:hAnsi="Tahoma" w:cs="Tahoma"/>
          <w:sz w:val="18"/>
          <w:szCs w:val="18"/>
        </w:rPr>
        <w:t xml:space="preserve"> ή Συμπληρωμένο και δημοσιευμένο Έντυπο </w:t>
      </w:r>
      <w:r w:rsidR="00AD04A2" w:rsidRPr="007B61B8">
        <w:rPr>
          <w:rFonts w:ascii="Tahoma" w:eastAsia="Arial Unicode MS" w:hAnsi="Tahoma" w:cs="Tahoma"/>
          <w:sz w:val="18"/>
          <w:szCs w:val="18"/>
          <w:lang w:val="en-US"/>
        </w:rPr>
        <w:t>IV</w:t>
      </w:r>
      <w:r w:rsidR="00AD04A2" w:rsidRPr="007B61B8">
        <w:rPr>
          <w:rFonts w:ascii="Tahoma" w:eastAsia="Arial Unicode MS" w:hAnsi="Tahoma" w:cs="Tahoma"/>
          <w:sz w:val="18"/>
          <w:szCs w:val="18"/>
        </w:rPr>
        <w:t xml:space="preserve"> «Περιοδική Ε</w:t>
      </w:r>
      <w:r w:rsidR="007712EA" w:rsidRPr="007B61B8">
        <w:rPr>
          <w:rFonts w:ascii="Tahoma" w:eastAsia="Arial Unicode MS" w:hAnsi="Tahoma" w:cs="Tahoma"/>
          <w:sz w:val="18"/>
          <w:szCs w:val="18"/>
        </w:rPr>
        <w:t>νδεικτική Προκήρυξη»</w:t>
      </w:r>
      <w:r w:rsidR="00506179" w:rsidRPr="007B61B8">
        <w:rPr>
          <w:rFonts w:ascii="Tahoma" w:eastAsia="Arial Unicode MS" w:hAnsi="Tahoma" w:cs="Tahoma"/>
          <w:sz w:val="18"/>
          <w:szCs w:val="18"/>
        </w:rPr>
        <w:t>, του Εκτελεστικού Κανονισμού ΕΚ 842/2011.</w:t>
      </w:r>
    </w:p>
    <w:p w:rsidR="001F7B2E" w:rsidRPr="007B61B8" w:rsidRDefault="0055428F" w:rsidP="007B61B8">
      <w:pPr>
        <w:pStyle w:val="Heading2"/>
        <w:spacing w:before="120" w:after="120" w:line="280" w:lineRule="exact"/>
        <w:rPr>
          <w:rFonts w:ascii="Tahoma" w:eastAsia="Arial Unicode MS" w:hAnsi="Tahoma" w:cs="Tahoma"/>
          <w:sz w:val="18"/>
          <w:szCs w:val="18"/>
          <w:lang w:eastAsia="el-GR"/>
        </w:rPr>
      </w:pPr>
      <w:r w:rsidRPr="007B61B8">
        <w:rPr>
          <w:rFonts w:ascii="Tahoma" w:eastAsia="Arial Unicode MS" w:hAnsi="Tahoma" w:cs="Tahoma"/>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322"/>
      </w:tblGrid>
      <w:tr w:rsidR="006A1EE0" w:rsidRPr="0009047D" w:rsidTr="007B61B8">
        <w:tc>
          <w:tcPr>
            <w:tcW w:w="9322" w:type="dxa"/>
            <w:shd w:val="clear" w:color="auto" w:fill="CCCCCC"/>
          </w:tcPr>
          <w:p w:rsidR="006A1EE0" w:rsidRPr="007B61B8" w:rsidRDefault="006A1EE0" w:rsidP="007B61B8">
            <w:pPr>
              <w:pStyle w:val="Heading2"/>
              <w:spacing w:before="120" w:after="120" w:line="280" w:lineRule="exact"/>
              <w:rPr>
                <w:rFonts w:ascii="Tahoma" w:eastAsia="Arial Unicode MS" w:hAnsi="Tahoma" w:cs="Tahoma"/>
                <w:sz w:val="18"/>
                <w:szCs w:val="18"/>
                <w:lang w:val="en-US" w:eastAsia="el-GR"/>
              </w:rPr>
            </w:pPr>
            <w:r w:rsidRPr="00C25650">
              <w:rPr>
                <w:rFonts w:ascii="Tahoma" w:eastAsia="Arial Unicode MS" w:hAnsi="Tahoma" w:cs="Tahoma"/>
                <w:sz w:val="18"/>
                <w:szCs w:val="18"/>
                <w:lang w:eastAsia="el-GR"/>
              </w:rPr>
              <w:t xml:space="preserve">Ερώτηση 3: Έχει συμπληρωθεί το έντυπο προς δημοσίευση της προκήρυξης σύμβασης στην ΕΕΕΕ (Τυποποιημένο Έντυπο ΙΙ- ΠΔ 60/2007 ή Έντυπο </w:t>
            </w:r>
            <w:r w:rsidRPr="007B61B8">
              <w:rPr>
                <w:rFonts w:ascii="Tahoma" w:eastAsia="Arial Unicode MS" w:hAnsi="Tahoma" w:cs="Tahoma"/>
                <w:sz w:val="18"/>
                <w:szCs w:val="18"/>
                <w:lang w:val="en-US" w:eastAsia="el-GR"/>
              </w:rPr>
              <w:t>V</w:t>
            </w:r>
            <w:r w:rsidRPr="00C25650">
              <w:rPr>
                <w:rFonts w:ascii="Tahoma" w:eastAsia="Arial Unicode MS" w:hAnsi="Tahoma" w:cs="Tahoma"/>
                <w:sz w:val="18"/>
                <w:szCs w:val="18"/>
                <w:lang w:eastAsia="el-GR"/>
              </w:rPr>
              <w:t>- ΠΔ 59/2007) σύμφωνα με τον Εκτελεστικό Κανονισμό (ΕΚ) αριθ. 842/2011;</w:t>
            </w:r>
          </w:p>
        </w:tc>
      </w:tr>
    </w:tbl>
    <w:p w:rsidR="00C229C0" w:rsidRPr="0009047D" w:rsidRDefault="00355CC2" w:rsidP="007B61B8">
      <w:pPr>
        <w:spacing w:before="120" w:after="120" w:line="280" w:lineRule="exact"/>
        <w:jc w:val="both"/>
        <w:rPr>
          <w:rFonts w:ascii="Tahoma" w:eastAsia="Arial Unicode MS" w:hAnsi="Tahoma" w:cs="Tahoma"/>
          <w:bCs/>
          <w:iCs/>
          <w:sz w:val="18"/>
          <w:szCs w:val="18"/>
        </w:rPr>
      </w:pPr>
      <w:r w:rsidRPr="0009047D">
        <w:rPr>
          <w:rFonts w:ascii="Tahoma" w:eastAsia="Arial Unicode MS" w:hAnsi="Tahoma" w:cs="Tahoma"/>
          <w:sz w:val="18"/>
          <w:szCs w:val="18"/>
        </w:rPr>
        <w:t xml:space="preserve">Οι </w:t>
      </w:r>
      <w:r w:rsidR="0089775F" w:rsidRPr="0009047D">
        <w:rPr>
          <w:rFonts w:ascii="Tahoma" w:eastAsia="Arial Unicode MS" w:hAnsi="Tahoma" w:cs="Tahoma"/>
          <w:sz w:val="18"/>
          <w:szCs w:val="18"/>
        </w:rPr>
        <w:t>Αναθέτουσες Αρχές</w:t>
      </w:r>
      <w:r w:rsidRPr="0009047D">
        <w:rPr>
          <w:rFonts w:ascii="Tahoma" w:eastAsia="Arial Unicode MS" w:hAnsi="Tahoma" w:cs="Tahoma"/>
          <w:sz w:val="18"/>
          <w:szCs w:val="18"/>
        </w:rPr>
        <w:t xml:space="preserve"> συμπλ</w:t>
      </w:r>
      <w:r w:rsidR="00506179" w:rsidRPr="0009047D">
        <w:rPr>
          <w:rFonts w:ascii="Tahoma" w:eastAsia="Arial Unicode MS" w:hAnsi="Tahoma" w:cs="Tahoma"/>
          <w:sz w:val="18"/>
          <w:szCs w:val="18"/>
        </w:rPr>
        <w:t>ηρώνουν</w:t>
      </w:r>
      <w:r w:rsidRPr="0009047D">
        <w:rPr>
          <w:rFonts w:ascii="Tahoma" w:eastAsia="Arial Unicode MS" w:hAnsi="Tahoma" w:cs="Tahoma"/>
          <w:sz w:val="18"/>
          <w:szCs w:val="18"/>
        </w:rPr>
        <w:t xml:space="preserve"> τις </w:t>
      </w:r>
      <w:r w:rsidR="008D478F" w:rsidRPr="0009047D">
        <w:rPr>
          <w:rFonts w:ascii="Tahoma" w:eastAsia="Arial Unicode MS" w:hAnsi="Tahoma" w:cs="Tahoma"/>
          <w:sz w:val="18"/>
          <w:szCs w:val="18"/>
        </w:rPr>
        <w:t xml:space="preserve">περιλαμβανόμενες στο Παράρτημα </w:t>
      </w:r>
      <w:r w:rsidR="008D478F" w:rsidRPr="0009047D">
        <w:rPr>
          <w:rFonts w:ascii="Tahoma" w:eastAsia="Arial Unicode MS" w:hAnsi="Tahoma" w:cs="Tahoma"/>
          <w:sz w:val="18"/>
          <w:szCs w:val="18"/>
          <w:lang w:val="en-US"/>
        </w:rPr>
        <w:t>VII</w:t>
      </w:r>
      <w:r w:rsidR="008D478F" w:rsidRPr="0009047D">
        <w:rPr>
          <w:rFonts w:ascii="Tahoma" w:eastAsia="Arial Unicode MS" w:hAnsi="Tahoma" w:cs="Tahoma"/>
          <w:sz w:val="18"/>
          <w:szCs w:val="18"/>
        </w:rPr>
        <w:t xml:space="preserve"> </w:t>
      </w:r>
      <w:r w:rsidR="008D478F" w:rsidRPr="0009047D">
        <w:rPr>
          <w:rFonts w:ascii="Tahoma" w:eastAsia="Arial Unicode MS" w:hAnsi="Tahoma" w:cs="Tahoma"/>
          <w:sz w:val="18"/>
          <w:szCs w:val="18"/>
          <w:lang w:val="en-US"/>
        </w:rPr>
        <w:t>A</w:t>
      </w:r>
      <w:r w:rsidR="008D478F" w:rsidRPr="0009047D">
        <w:rPr>
          <w:rFonts w:ascii="Tahoma" w:eastAsia="Arial Unicode MS" w:hAnsi="Tahoma" w:cs="Tahoma"/>
          <w:sz w:val="18"/>
          <w:szCs w:val="18"/>
        </w:rPr>
        <w:t xml:space="preserve"> του ΠΔ 60/2007 </w:t>
      </w:r>
      <w:r w:rsidRPr="0009047D">
        <w:rPr>
          <w:rFonts w:ascii="Tahoma" w:eastAsia="Arial Unicode MS" w:hAnsi="Tahoma" w:cs="Tahoma"/>
          <w:sz w:val="18"/>
          <w:szCs w:val="18"/>
        </w:rPr>
        <w:t xml:space="preserve">πληροφορίες </w:t>
      </w:r>
      <w:r w:rsidR="008D478F" w:rsidRPr="0009047D">
        <w:rPr>
          <w:rFonts w:ascii="Tahoma" w:eastAsia="Arial Unicode MS" w:hAnsi="Tahoma" w:cs="Tahoma"/>
          <w:sz w:val="18"/>
          <w:szCs w:val="18"/>
        </w:rPr>
        <w:t xml:space="preserve">καθώς και κάθε πρόσθετη πληροφορία που κρίνεται χρήσιμη </w:t>
      </w:r>
      <w:r w:rsidRPr="0009047D">
        <w:rPr>
          <w:rFonts w:ascii="Tahoma" w:eastAsia="Arial Unicode MS" w:hAnsi="Tahoma" w:cs="Tahoma"/>
          <w:sz w:val="18"/>
          <w:szCs w:val="18"/>
        </w:rPr>
        <w:t xml:space="preserve">χρησιμοποιώντας το </w:t>
      </w:r>
      <w:r w:rsidR="008D478F" w:rsidRPr="0009047D">
        <w:rPr>
          <w:rFonts w:ascii="Tahoma" w:eastAsia="Arial Unicode MS" w:hAnsi="Tahoma" w:cs="Tahoma"/>
          <w:sz w:val="18"/>
          <w:szCs w:val="18"/>
        </w:rPr>
        <w:t>σχετικό τ</w:t>
      </w:r>
      <w:r w:rsidRPr="0009047D">
        <w:rPr>
          <w:rFonts w:ascii="Tahoma" w:eastAsia="Arial Unicode MS" w:hAnsi="Tahoma" w:cs="Tahoma"/>
          <w:sz w:val="18"/>
          <w:szCs w:val="18"/>
        </w:rPr>
        <w:t xml:space="preserve">υποποιημένο </w:t>
      </w:r>
      <w:r w:rsidR="008D478F" w:rsidRPr="0009047D">
        <w:rPr>
          <w:rFonts w:ascii="Tahoma" w:eastAsia="Arial Unicode MS" w:hAnsi="Tahoma" w:cs="Tahoma"/>
          <w:sz w:val="18"/>
          <w:szCs w:val="18"/>
        </w:rPr>
        <w:t>έ</w:t>
      </w:r>
      <w:r w:rsidRPr="0009047D">
        <w:rPr>
          <w:rFonts w:ascii="Tahoma" w:eastAsia="Arial Unicode MS" w:hAnsi="Tahoma" w:cs="Tahoma"/>
          <w:sz w:val="18"/>
          <w:szCs w:val="18"/>
        </w:rPr>
        <w:t xml:space="preserve">ντυπο του Κανονισμού (ΕΚ) </w:t>
      </w:r>
      <w:r w:rsidR="00C229C0" w:rsidRPr="0009047D">
        <w:rPr>
          <w:rFonts w:ascii="Tahoma" w:eastAsia="Arial Unicode MS" w:hAnsi="Tahoma" w:cs="Tahoma"/>
          <w:sz w:val="18"/>
          <w:szCs w:val="18"/>
        </w:rPr>
        <w:t>842/2011</w:t>
      </w:r>
      <w:r w:rsidR="008D478F" w:rsidRPr="0009047D">
        <w:rPr>
          <w:rFonts w:ascii="Tahoma" w:eastAsia="Arial Unicode MS" w:hAnsi="Tahoma" w:cs="Tahoma"/>
          <w:sz w:val="18"/>
          <w:szCs w:val="18"/>
        </w:rPr>
        <w:t xml:space="preserve"> (Παράρτημα </w:t>
      </w:r>
      <w:r w:rsidR="003462CE" w:rsidRPr="0009047D">
        <w:rPr>
          <w:rFonts w:ascii="Tahoma" w:eastAsia="Arial Unicode MS" w:hAnsi="Tahoma" w:cs="Tahoma"/>
          <w:sz w:val="18"/>
          <w:szCs w:val="18"/>
        </w:rPr>
        <w:t>Ι</w:t>
      </w:r>
      <w:r w:rsidR="008D478F" w:rsidRPr="0009047D">
        <w:rPr>
          <w:rFonts w:ascii="Tahoma" w:eastAsia="Arial Unicode MS" w:hAnsi="Tahoma" w:cs="Tahoma"/>
          <w:sz w:val="18"/>
          <w:szCs w:val="18"/>
        </w:rPr>
        <w:t>Ι)</w:t>
      </w:r>
      <w:r w:rsidR="00C229C0" w:rsidRPr="0009047D">
        <w:rPr>
          <w:rFonts w:ascii="Tahoma" w:eastAsia="Arial Unicode MS" w:hAnsi="Tahoma" w:cs="Tahoma"/>
          <w:sz w:val="18"/>
          <w:szCs w:val="18"/>
        </w:rPr>
        <w:t xml:space="preserve"> και κατά τα ειδικώς οριζόμενα στο άρθρο 32 του </w:t>
      </w:r>
      <w:r w:rsidR="00C706C3" w:rsidRPr="0009047D">
        <w:rPr>
          <w:rFonts w:ascii="Tahoma" w:eastAsia="Arial Unicode MS" w:hAnsi="Tahoma" w:cs="Tahoma"/>
          <w:sz w:val="18"/>
          <w:szCs w:val="18"/>
        </w:rPr>
        <w:t>Π.Δ.</w:t>
      </w:r>
      <w:r w:rsidR="00C229C0" w:rsidRPr="0009047D">
        <w:rPr>
          <w:rFonts w:ascii="Tahoma" w:eastAsia="Arial Unicode MS" w:hAnsi="Tahoma" w:cs="Tahoma"/>
          <w:sz w:val="18"/>
          <w:szCs w:val="18"/>
        </w:rPr>
        <w:t xml:space="preserve"> 60/2007. </w:t>
      </w:r>
      <w:r w:rsidR="000C7C27" w:rsidRPr="0009047D">
        <w:rPr>
          <w:rFonts w:ascii="Tahoma" w:eastAsia="Arial Unicode MS" w:hAnsi="Tahoma" w:cs="Tahoma"/>
          <w:bCs/>
          <w:iCs/>
          <w:sz w:val="18"/>
          <w:szCs w:val="18"/>
        </w:rPr>
        <w:t>Οι προκηρύξεις δεν πρέπει να δημοσιεύονται σε εθνικό επίπεδο πριν από την ημερομηνία της αποστολής τους στην ΕΕΕΕ</w:t>
      </w:r>
      <w:r w:rsidR="00AF62C0" w:rsidRPr="0009047D">
        <w:rPr>
          <w:rFonts w:ascii="Tahoma" w:eastAsia="Arial Unicode MS" w:hAnsi="Tahoma" w:cs="Tahoma"/>
          <w:bCs/>
          <w:iCs/>
          <w:sz w:val="18"/>
          <w:szCs w:val="18"/>
        </w:rPr>
        <w:t>.</w:t>
      </w:r>
      <w:r w:rsidR="000C7C27" w:rsidRPr="0009047D">
        <w:rPr>
          <w:rFonts w:ascii="Tahoma" w:eastAsia="Arial Unicode MS" w:hAnsi="Tahoma" w:cs="Tahoma"/>
          <w:bCs/>
          <w:iCs/>
          <w:sz w:val="18"/>
          <w:szCs w:val="18"/>
        </w:rPr>
        <w:t xml:space="preserve"> Οι προβλεπόμενες στο </w:t>
      </w:r>
      <w:r w:rsidR="004B2941" w:rsidRPr="0009047D">
        <w:rPr>
          <w:rFonts w:ascii="Tahoma" w:eastAsia="Arial Unicode MS" w:hAnsi="Tahoma" w:cs="Tahoma"/>
          <w:bCs/>
          <w:iCs/>
          <w:sz w:val="18"/>
          <w:szCs w:val="18"/>
        </w:rPr>
        <w:t>ΠΔ</w:t>
      </w:r>
      <w:r w:rsidR="000C7C27" w:rsidRPr="0009047D">
        <w:rPr>
          <w:rFonts w:ascii="Tahoma" w:eastAsia="Arial Unicode MS" w:hAnsi="Tahoma" w:cs="Tahoma"/>
          <w:bCs/>
          <w:iCs/>
          <w:sz w:val="18"/>
          <w:szCs w:val="18"/>
        </w:rPr>
        <w:t xml:space="preserve"> 60/2007 προθεσμίες υπολογίζονται από την ημερομηνία αποστολής της </w:t>
      </w:r>
      <w:r w:rsidR="00AB6C8E" w:rsidRPr="0009047D">
        <w:rPr>
          <w:rFonts w:ascii="Tahoma" w:eastAsia="Arial Unicode MS" w:hAnsi="Tahoma" w:cs="Tahoma"/>
          <w:bCs/>
          <w:iCs/>
          <w:sz w:val="18"/>
          <w:szCs w:val="18"/>
        </w:rPr>
        <w:t>προκήρυξη</w:t>
      </w:r>
      <w:r w:rsidR="000C7C27" w:rsidRPr="0009047D">
        <w:rPr>
          <w:rFonts w:ascii="Tahoma" w:eastAsia="Arial Unicode MS" w:hAnsi="Tahoma" w:cs="Tahoma"/>
          <w:bCs/>
          <w:iCs/>
          <w:sz w:val="18"/>
          <w:szCs w:val="18"/>
        </w:rPr>
        <w:t>ς στην</w:t>
      </w:r>
      <w:r w:rsidR="003462CE" w:rsidRPr="0009047D">
        <w:rPr>
          <w:rFonts w:ascii="Tahoma" w:eastAsia="Arial Unicode MS" w:hAnsi="Tahoma" w:cs="Tahoma"/>
          <w:bCs/>
          <w:iCs/>
          <w:sz w:val="18"/>
          <w:szCs w:val="18"/>
        </w:rPr>
        <w:t xml:space="preserve"> ΕΕΕΕ</w:t>
      </w:r>
      <w:r w:rsidR="00AF62C0" w:rsidRPr="0009047D">
        <w:rPr>
          <w:rFonts w:ascii="Tahoma" w:eastAsia="Arial Unicode MS" w:hAnsi="Tahoma" w:cs="Tahoma"/>
          <w:bCs/>
          <w:iCs/>
          <w:sz w:val="18"/>
          <w:szCs w:val="18"/>
        </w:rPr>
        <w:t>.</w:t>
      </w:r>
      <w:r w:rsidR="00203AA2" w:rsidRPr="0009047D">
        <w:rPr>
          <w:rFonts w:ascii="Tahoma" w:eastAsia="Arial Unicode MS" w:hAnsi="Tahoma" w:cs="Tahoma"/>
          <w:bCs/>
          <w:iCs/>
          <w:sz w:val="18"/>
          <w:szCs w:val="18"/>
        </w:rPr>
        <w:t xml:space="preserve"> </w:t>
      </w:r>
      <w:r w:rsidR="002A25B0" w:rsidRPr="0009047D">
        <w:rPr>
          <w:rFonts w:ascii="Tahoma" w:eastAsia="Arial Unicode MS" w:hAnsi="Tahoma" w:cs="Tahoma"/>
          <w:bCs/>
          <w:iCs/>
          <w:sz w:val="18"/>
          <w:szCs w:val="18"/>
        </w:rPr>
        <w:t>Σ</w:t>
      </w:r>
      <w:r w:rsidR="00203AA2" w:rsidRPr="0009047D">
        <w:rPr>
          <w:rFonts w:ascii="Tahoma" w:eastAsia="Arial Unicode MS" w:hAnsi="Tahoma" w:cs="Tahoma"/>
          <w:bCs/>
          <w:iCs/>
          <w:sz w:val="18"/>
          <w:szCs w:val="18"/>
        </w:rPr>
        <w:t xml:space="preserve">υναφείς </w:t>
      </w:r>
      <w:r w:rsidR="002A25B0" w:rsidRPr="0009047D">
        <w:rPr>
          <w:rFonts w:ascii="Tahoma" w:eastAsia="Arial Unicode MS" w:hAnsi="Tahoma" w:cs="Tahoma"/>
          <w:bCs/>
          <w:iCs/>
          <w:sz w:val="18"/>
          <w:szCs w:val="18"/>
        </w:rPr>
        <w:t xml:space="preserve">είναι και οι </w:t>
      </w:r>
      <w:r w:rsidR="00203AA2" w:rsidRPr="0009047D">
        <w:rPr>
          <w:rFonts w:ascii="Tahoma" w:eastAsia="Arial Unicode MS" w:hAnsi="Tahoma" w:cs="Tahoma"/>
          <w:bCs/>
          <w:iCs/>
          <w:sz w:val="18"/>
          <w:szCs w:val="18"/>
        </w:rPr>
        <w:t xml:space="preserve">ρυθμίσεις </w:t>
      </w:r>
      <w:r w:rsidR="002A25B0" w:rsidRPr="0009047D">
        <w:rPr>
          <w:rFonts w:ascii="Tahoma" w:eastAsia="Arial Unicode MS" w:hAnsi="Tahoma" w:cs="Tahoma"/>
          <w:bCs/>
          <w:iCs/>
          <w:sz w:val="18"/>
          <w:szCs w:val="18"/>
        </w:rPr>
        <w:t>του</w:t>
      </w:r>
      <w:r w:rsidR="00203AA2" w:rsidRPr="0009047D">
        <w:rPr>
          <w:rFonts w:ascii="Tahoma" w:eastAsia="Arial Unicode MS" w:hAnsi="Tahoma" w:cs="Tahoma"/>
          <w:bCs/>
          <w:iCs/>
          <w:sz w:val="18"/>
          <w:szCs w:val="18"/>
        </w:rPr>
        <w:t xml:space="preserve"> άρθρο</w:t>
      </w:r>
      <w:r w:rsidR="002A25B0" w:rsidRPr="0009047D">
        <w:rPr>
          <w:rFonts w:ascii="Tahoma" w:eastAsia="Arial Unicode MS" w:hAnsi="Tahoma" w:cs="Tahoma"/>
          <w:bCs/>
          <w:iCs/>
          <w:sz w:val="18"/>
          <w:szCs w:val="18"/>
        </w:rPr>
        <w:t>υ</w:t>
      </w:r>
      <w:r w:rsidR="00203AA2" w:rsidRPr="0009047D">
        <w:rPr>
          <w:rFonts w:ascii="Tahoma" w:eastAsia="Arial Unicode MS" w:hAnsi="Tahoma" w:cs="Tahoma"/>
          <w:bCs/>
          <w:iCs/>
          <w:sz w:val="18"/>
          <w:szCs w:val="18"/>
        </w:rPr>
        <w:t xml:space="preserve"> 33 του ΠΔ 59/2007. </w:t>
      </w:r>
    </w:p>
    <w:p w:rsidR="00355CC2" w:rsidRPr="0009047D" w:rsidRDefault="00355CC2" w:rsidP="007B61B8">
      <w:pPr>
        <w:spacing w:before="120" w:after="120" w:line="280" w:lineRule="exact"/>
        <w:jc w:val="both"/>
        <w:rPr>
          <w:rFonts w:ascii="Tahoma" w:eastAsia="Arial Unicode MS" w:hAnsi="Tahoma" w:cs="Tahoma"/>
          <w:bCs/>
          <w:iCs/>
          <w:sz w:val="18"/>
          <w:szCs w:val="18"/>
        </w:rPr>
      </w:pPr>
      <w:r w:rsidRPr="0009047D">
        <w:rPr>
          <w:rFonts w:ascii="Tahoma" w:eastAsia="Arial Unicode MS" w:hAnsi="Tahoma" w:cs="Tahoma"/>
          <w:bCs/>
          <w:iCs/>
          <w:sz w:val="18"/>
          <w:szCs w:val="18"/>
        </w:rPr>
        <w:t xml:space="preserve">Η </w:t>
      </w:r>
      <w:r w:rsidR="0089775F" w:rsidRPr="0009047D">
        <w:rPr>
          <w:rFonts w:ascii="Tahoma" w:eastAsia="Arial Unicode MS" w:hAnsi="Tahoma" w:cs="Tahoma"/>
          <w:bCs/>
          <w:iCs/>
          <w:sz w:val="18"/>
          <w:szCs w:val="18"/>
        </w:rPr>
        <w:t>Αναθέτουσα Αρχή</w:t>
      </w:r>
      <w:r w:rsidRPr="0009047D">
        <w:rPr>
          <w:rFonts w:ascii="Tahoma" w:eastAsia="Arial Unicode MS" w:hAnsi="Tahoma" w:cs="Tahoma"/>
          <w:bCs/>
          <w:iCs/>
          <w:sz w:val="18"/>
          <w:szCs w:val="18"/>
        </w:rPr>
        <w:t xml:space="preserve"> έχει τη δυνατότητα </w:t>
      </w:r>
      <w:r w:rsidR="00C229C0" w:rsidRPr="0009047D">
        <w:rPr>
          <w:rFonts w:ascii="Tahoma" w:eastAsia="Arial Unicode MS" w:hAnsi="Tahoma" w:cs="Tahoma"/>
          <w:bCs/>
          <w:iCs/>
          <w:sz w:val="18"/>
          <w:szCs w:val="18"/>
        </w:rPr>
        <w:t>ν</w:t>
      </w:r>
      <w:r w:rsidRPr="0009047D">
        <w:rPr>
          <w:rFonts w:ascii="Tahoma" w:eastAsia="Arial Unicode MS" w:hAnsi="Tahoma" w:cs="Tahoma"/>
          <w:bCs/>
          <w:iCs/>
          <w:sz w:val="18"/>
          <w:szCs w:val="18"/>
        </w:rPr>
        <w:t xml:space="preserve">α </w:t>
      </w:r>
      <w:r w:rsidR="00C229C0" w:rsidRPr="0009047D">
        <w:rPr>
          <w:rFonts w:ascii="Tahoma" w:eastAsia="Arial Unicode MS" w:hAnsi="Tahoma" w:cs="Tahoma"/>
          <w:bCs/>
          <w:iCs/>
          <w:sz w:val="18"/>
          <w:szCs w:val="18"/>
        </w:rPr>
        <w:t>διορθώσει</w:t>
      </w:r>
      <w:r w:rsidRPr="0009047D">
        <w:rPr>
          <w:rFonts w:ascii="Tahoma" w:eastAsia="Arial Unicode MS" w:hAnsi="Tahoma" w:cs="Tahoma"/>
          <w:bCs/>
          <w:iCs/>
          <w:sz w:val="18"/>
          <w:szCs w:val="18"/>
        </w:rPr>
        <w:t xml:space="preserve"> την δημοσιευθείσα προκήρυξη</w:t>
      </w:r>
      <w:r w:rsidR="00C229C0" w:rsidRPr="0009047D">
        <w:rPr>
          <w:rFonts w:ascii="Tahoma" w:eastAsia="Arial Unicode MS" w:hAnsi="Tahoma" w:cs="Tahoma"/>
          <w:bCs/>
          <w:iCs/>
          <w:sz w:val="18"/>
          <w:szCs w:val="18"/>
        </w:rPr>
        <w:t>, ως προς επουσιώδη στοιχεία αυτής που εκ παραδρομής απέστειλε,</w:t>
      </w:r>
      <w:r w:rsidRPr="0009047D">
        <w:rPr>
          <w:rFonts w:ascii="Tahoma" w:eastAsia="Arial Unicode MS" w:hAnsi="Tahoma" w:cs="Tahoma"/>
          <w:bCs/>
          <w:iCs/>
          <w:sz w:val="18"/>
          <w:szCs w:val="18"/>
        </w:rPr>
        <w:t xml:space="preserve"> με την έγκαιρη αποστολή στην Υπηρεσία Επισήμων Εκδόσεων της ΕΕ μιας διορθωτικής</w:t>
      </w:r>
      <w:r w:rsidR="00C229C0" w:rsidRPr="0009047D">
        <w:rPr>
          <w:rFonts w:ascii="Tahoma" w:eastAsia="Arial Unicode MS" w:hAnsi="Tahoma" w:cs="Tahoma"/>
          <w:bCs/>
          <w:iCs/>
          <w:sz w:val="18"/>
          <w:szCs w:val="18"/>
        </w:rPr>
        <w:t xml:space="preserve"> περίληψης</w:t>
      </w:r>
      <w:r w:rsidRPr="0009047D">
        <w:rPr>
          <w:rFonts w:ascii="Tahoma" w:eastAsia="Arial Unicode MS" w:hAnsi="Tahoma" w:cs="Tahoma"/>
          <w:bCs/>
          <w:iCs/>
          <w:sz w:val="18"/>
          <w:szCs w:val="18"/>
        </w:rPr>
        <w:t xml:space="preserve"> της προηγούμενης προκήρυξης. </w:t>
      </w:r>
      <w:r w:rsidR="00C229C0" w:rsidRPr="0009047D">
        <w:rPr>
          <w:rFonts w:ascii="Tahoma" w:eastAsia="Arial Unicode MS" w:hAnsi="Tahoma" w:cs="Tahoma"/>
          <w:bCs/>
          <w:iCs/>
          <w:sz w:val="18"/>
          <w:szCs w:val="18"/>
        </w:rPr>
        <w:t>Περαιτέρω, έχει το δικαίωμα να ακυρώσει δημοσιευμένη προκήρυξη με την αποστολή νέας περίληψης για την ανάθεση της ίδιας σύμβασης, όταν οι τυχόν διορθώσεις ή/και συμπληρώσεις τροποποιούν ουσιώδεις όρους της προκήρυξης</w:t>
      </w:r>
      <w:r w:rsidR="008940C5" w:rsidRPr="0009047D">
        <w:rPr>
          <w:rFonts w:ascii="Tahoma" w:eastAsia="Arial Unicode MS" w:hAnsi="Tahoma" w:cs="Tahoma"/>
          <w:bCs/>
          <w:iCs/>
          <w:sz w:val="18"/>
          <w:szCs w:val="18"/>
        </w:rPr>
        <w:t xml:space="preserve">, υπό την έννοια ότι οι </w:t>
      </w:r>
      <w:r w:rsidR="0057043E" w:rsidRPr="0009047D">
        <w:rPr>
          <w:rFonts w:ascii="Tahoma" w:eastAsia="Arial Unicode MS" w:hAnsi="Tahoma" w:cs="Tahoma"/>
          <w:bCs/>
          <w:iCs/>
          <w:sz w:val="18"/>
          <w:szCs w:val="18"/>
        </w:rPr>
        <w:t xml:space="preserve">αυτοί </w:t>
      </w:r>
      <w:r w:rsidR="008940C5" w:rsidRPr="0009047D">
        <w:rPr>
          <w:rFonts w:ascii="Tahoma" w:eastAsia="Arial Unicode MS" w:hAnsi="Tahoma" w:cs="Tahoma"/>
          <w:bCs/>
          <w:iCs/>
          <w:sz w:val="18"/>
          <w:szCs w:val="18"/>
        </w:rPr>
        <w:t>θα περιληφθούν στη σύμβαση που μετέπειτα θα υπογραφεί</w:t>
      </w:r>
      <w:r w:rsidR="0057043E" w:rsidRPr="0009047D">
        <w:rPr>
          <w:rFonts w:ascii="Tahoma" w:eastAsia="Arial Unicode MS" w:hAnsi="Tahoma" w:cs="Tahoma"/>
          <w:bCs/>
          <w:iCs/>
          <w:sz w:val="18"/>
          <w:szCs w:val="18"/>
        </w:rPr>
        <w:t xml:space="preserve"> (ΣτΕ 3353/2001) ή ότι</w:t>
      </w:r>
      <w:r w:rsidR="008940C5" w:rsidRPr="0009047D">
        <w:rPr>
          <w:rFonts w:ascii="Tahoma" w:eastAsia="Arial Unicode MS" w:hAnsi="Tahoma" w:cs="Tahoma"/>
          <w:bCs/>
          <w:iCs/>
          <w:sz w:val="18"/>
          <w:szCs w:val="18"/>
        </w:rPr>
        <w:t xml:space="preserve"> η παράβαση </w:t>
      </w:r>
      <w:r w:rsidR="0057043E" w:rsidRPr="0009047D">
        <w:rPr>
          <w:rFonts w:ascii="Tahoma" w:eastAsia="Arial Unicode MS" w:hAnsi="Tahoma" w:cs="Tahoma"/>
          <w:bCs/>
          <w:iCs/>
          <w:sz w:val="18"/>
          <w:szCs w:val="18"/>
        </w:rPr>
        <w:t xml:space="preserve">τους </w:t>
      </w:r>
      <w:r w:rsidR="008940C5" w:rsidRPr="0009047D">
        <w:rPr>
          <w:rFonts w:ascii="Tahoma" w:eastAsia="Arial Unicode MS" w:hAnsi="Tahoma" w:cs="Tahoma"/>
          <w:bCs/>
          <w:iCs/>
          <w:sz w:val="18"/>
          <w:szCs w:val="18"/>
        </w:rPr>
        <w:t>θα δικαιολογούσε απόρριψη υποψηφίου από τον διαγωνισμό</w:t>
      </w:r>
      <w:r w:rsidR="0057043E" w:rsidRPr="0009047D">
        <w:rPr>
          <w:rFonts w:ascii="Tahoma" w:eastAsia="Arial Unicode MS" w:hAnsi="Tahoma" w:cs="Tahoma"/>
          <w:bCs/>
          <w:iCs/>
          <w:sz w:val="18"/>
          <w:szCs w:val="18"/>
        </w:rPr>
        <w:t xml:space="preserve"> (ΣτΕ (ΕΑ) 622/2003, 816/2007).</w:t>
      </w:r>
      <w:r w:rsidR="00C229C0" w:rsidRPr="0009047D">
        <w:rPr>
          <w:rFonts w:ascii="Tahoma" w:eastAsia="Arial Unicode MS" w:hAnsi="Tahoma" w:cs="Tahoma"/>
          <w:bCs/>
          <w:iCs/>
          <w:sz w:val="18"/>
          <w:szCs w:val="18"/>
        </w:rPr>
        <w:t xml:space="preserve"> Σε κάθε περίπτωση όλες οι αλλαγές θα πρέπει να δημοσιεύονται στα ίδια μέσα δημοσίευσης και στο ίδιο μέτρο σε εθνικό επίπεδο</w:t>
      </w:r>
      <w:r w:rsidRPr="0009047D">
        <w:rPr>
          <w:rFonts w:ascii="Tahoma" w:eastAsia="Arial Unicode MS" w:hAnsi="Tahoma" w:cs="Tahoma"/>
          <w:bCs/>
          <w:iCs/>
          <w:sz w:val="18"/>
          <w:szCs w:val="18"/>
        </w:rPr>
        <w:t>.</w:t>
      </w:r>
      <w:r w:rsidR="00A96141" w:rsidRPr="0009047D">
        <w:rPr>
          <w:rFonts w:ascii="Tahoma" w:eastAsia="Arial Unicode MS" w:hAnsi="Tahoma" w:cs="Tahoma"/>
          <w:bCs/>
          <w:iCs/>
          <w:sz w:val="18"/>
          <w:szCs w:val="18"/>
        </w:rPr>
        <w:t xml:space="preserve"> </w:t>
      </w:r>
    </w:p>
    <w:p w:rsidR="00E8623C" w:rsidRPr="0009047D" w:rsidRDefault="003669AA" w:rsidP="007B61B8">
      <w:pPr>
        <w:spacing w:before="120" w:after="120" w:line="280" w:lineRule="exact"/>
        <w:jc w:val="both"/>
        <w:rPr>
          <w:rFonts w:ascii="Tahoma" w:eastAsia="Arial Unicode MS" w:hAnsi="Tahoma" w:cs="Tahoma"/>
          <w:sz w:val="18"/>
          <w:szCs w:val="18"/>
        </w:rPr>
      </w:pPr>
      <w:r w:rsidRPr="0009047D">
        <w:rPr>
          <w:rFonts w:ascii="Tahoma" w:eastAsia="Arial Unicode MS" w:hAnsi="Tahoma" w:cs="Tahoma"/>
          <w:bCs/>
          <w:iCs/>
          <w:sz w:val="18"/>
          <w:szCs w:val="18"/>
        </w:rPr>
        <w:t xml:space="preserve">Οι </w:t>
      </w:r>
      <w:r w:rsidR="0089775F" w:rsidRPr="0009047D">
        <w:rPr>
          <w:rFonts w:ascii="Tahoma" w:eastAsia="Arial Unicode MS" w:hAnsi="Tahoma" w:cs="Tahoma"/>
          <w:bCs/>
          <w:iCs/>
          <w:sz w:val="18"/>
          <w:szCs w:val="18"/>
        </w:rPr>
        <w:t>Αναθέτουσες Αρχές</w:t>
      </w:r>
      <w:r w:rsidRPr="0009047D">
        <w:rPr>
          <w:rFonts w:ascii="Tahoma" w:eastAsia="Arial Unicode MS" w:hAnsi="Tahoma" w:cs="Tahoma"/>
          <w:bCs/>
          <w:iCs/>
          <w:sz w:val="18"/>
          <w:szCs w:val="18"/>
        </w:rPr>
        <w:t xml:space="preserve"> πρέπει σε κάθε περίπτωση, κατά την παρ. 7 του άρθρου 30 του </w:t>
      </w:r>
      <w:r w:rsidR="004B2941" w:rsidRPr="0009047D">
        <w:rPr>
          <w:rFonts w:ascii="Tahoma" w:eastAsia="Arial Unicode MS" w:hAnsi="Tahoma" w:cs="Tahoma"/>
          <w:bCs/>
          <w:iCs/>
          <w:sz w:val="18"/>
          <w:szCs w:val="18"/>
        </w:rPr>
        <w:t>ΠΔ</w:t>
      </w:r>
      <w:r w:rsidRPr="0009047D">
        <w:rPr>
          <w:rFonts w:ascii="Tahoma" w:eastAsia="Arial Unicode MS" w:hAnsi="Tahoma" w:cs="Tahoma"/>
          <w:bCs/>
          <w:iCs/>
          <w:sz w:val="18"/>
          <w:szCs w:val="18"/>
        </w:rPr>
        <w:t xml:space="preserve"> 60/2007</w:t>
      </w:r>
      <w:r w:rsidR="00506179" w:rsidRPr="0009047D">
        <w:rPr>
          <w:rFonts w:ascii="Tahoma" w:eastAsia="Arial Unicode MS" w:hAnsi="Tahoma" w:cs="Tahoma"/>
          <w:bCs/>
          <w:iCs/>
          <w:sz w:val="18"/>
          <w:szCs w:val="18"/>
        </w:rPr>
        <w:t xml:space="preserve"> και την παρ. 6 του αρ. 33 του ΠΔ 59/2007</w:t>
      </w:r>
      <w:r w:rsidRPr="0009047D">
        <w:rPr>
          <w:rFonts w:ascii="Tahoma" w:eastAsia="Arial Unicode MS" w:hAnsi="Tahoma" w:cs="Tahoma"/>
          <w:bCs/>
          <w:iCs/>
          <w:sz w:val="18"/>
          <w:szCs w:val="18"/>
        </w:rPr>
        <w:t>, να είναι σε θέση να αποδείξουν την ημερομηνία αποστολής των προκηρύξεων</w:t>
      </w:r>
      <w:r w:rsidR="000C7C27" w:rsidRPr="0009047D">
        <w:rPr>
          <w:rFonts w:ascii="Tahoma" w:eastAsia="Arial Unicode MS" w:hAnsi="Tahoma" w:cs="Tahoma"/>
          <w:bCs/>
          <w:iCs/>
          <w:sz w:val="18"/>
          <w:szCs w:val="18"/>
        </w:rPr>
        <w:t xml:space="preserve"> στην ΕΕΕΕ</w:t>
      </w:r>
      <w:r w:rsidRPr="0009047D">
        <w:rPr>
          <w:rFonts w:ascii="Tahoma" w:eastAsia="Arial Unicode MS" w:hAnsi="Tahoma" w:cs="Tahoma"/>
          <w:bCs/>
          <w:iCs/>
          <w:sz w:val="18"/>
          <w:szCs w:val="18"/>
        </w:rPr>
        <w:t>.</w:t>
      </w:r>
      <w:r w:rsidR="00E8623C" w:rsidRPr="0009047D">
        <w:rPr>
          <w:rFonts w:ascii="Tahoma" w:eastAsia="Arial Unicode MS" w:hAnsi="Tahoma" w:cs="Tahoma"/>
          <w:sz w:val="18"/>
          <w:szCs w:val="18"/>
        </w:rPr>
        <w:t xml:space="preserve"> </w:t>
      </w:r>
    </w:p>
    <w:p w:rsidR="00AC4179" w:rsidRPr="0009047D" w:rsidRDefault="003669AA" w:rsidP="007B61B8">
      <w:pPr>
        <w:spacing w:before="120" w:after="120" w:line="280" w:lineRule="exact"/>
        <w:jc w:val="both"/>
        <w:rPr>
          <w:rFonts w:ascii="Tahoma" w:eastAsia="Arial Unicode MS" w:hAnsi="Tahoma" w:cs="Tahoma"/>
          <w:sz w:val="18"/>
          <w:szCs w:val="18"/>
        </w:rPr>
      </w:pPr>
      <w:r w:rsidRPr="0009047D">
        <w:rPr>
          <w:rFonts w:ascii="Tahoma" w:eastAsia="Arial Unicode MS" w:hAnsi="Tahoma" w:cs="Tahoma"/>
          <w:sz w:val="18"/>
          <w:szCs w:val="18"/>
        </w:rPr>
        <w:t>Όταν έχει γίνει δημοσίευση προκαταρκτικής προκήρυξης ελέγχεται η συμβατότητα του περιεχομένου της προκαταρκτικής προκήρυξης με το έντυπο της προκήρυξης σύμβασης</w:t>
      </w:r>
      <w:r w:rsidR="00B11A50" w:rsidRPr="0009047D">
        <w:rPr>
          <w:rFonts w:ascii="Tahoma" w:eastAsia="Arial Unicode MS" w:hAnsi="Tahoma" w:cs="Tahoma"/>
          <w:sz w:val="18"/>
          <w:szCs w:val="18"/>
        </w:rPr>
        <w:t>.</w:t>
      </w:r>
      <w:r w:rsidRPr="0009047D">
        <w:rPr>
          <w:rFonts w:ascii="Tahoma" w:eastAsia="Arial Unicode MS" w:hAnsi="Tahoma" w:cs="Tahoma"/>
          <w:sz w:val="18"/>
          <w:szCs w:val="18"/>
        </w:rPr>
        <w:t xml:space="preserve"> </w:t>
      </w:r>
    </w:p>
    <w:p w:rsidR="00F13A4F" w:rsidRPr="0009047D" w:rsidRDefault="00AC4179" w:rsidP="007B61B8">
      <w:pPr>
        <w:spacing w:before="120" w:after="120" w:line="280" w:lineRule="exact"/>
        <w:jc w:val="both"/>
        <w:rPr>
          <w:rFonts w:ascii="Tahoma" w:eastAsia="Arial Unicode MS" w:hAnsi="Tahoma" w:cs="Tahoma"/>
          <w:sz w:val="18"/>
          <w:szCs w:val="18"/>
        </w:rPr>
      </w:pPr>
      <w:r w:rsidRPr="0009047D">
        <w:rPr>
          <w:rFonts w:ascii="Tahoma" w:eastAsia="Arial Unicode MS" w:hAnsi="Tahoma" w:cs="Tahoma"/>
          <w:sz w:val="18"/>
          <w:szCs w:val="18"/>
        </w:rPr>
        <w:t>Σε κάθε περίπτωση δ</w:t>
      </w:r>
      <w:r w:rsidR="00E67DCD" w:rsidRPr="0009047D">
        <w:rPr>
          <w:rFonts w:ascii="Tahoma" w:eastAsia="Arial Unicode MS" w:hAnsi="Tahoma" w:cs="Tahoma"/>
          <w:sz w:val="18"/>
          <w:szCs w:val="18"/>
        </w:rPr>
        <w:t>εν πρέπει να υπάρχει διαφοροποίηση μεταξύ του περιεχομένων των προκηρύξεων π</w:t>
      </w:r>
      <w:r w:rsidR="00F13A4F" w:rsidRPr="0009047D">
        <w:rPr>
          <w:rFonts w:ascii="Tahoma" w:eastAsia="Arial Unicode MS" w:hAnsi="Tahoma" w:cs="Tahoma"/>
          <w:sz w:val="18"/>
          <w:szCs w:val="18"/>
        </w:rPr>
        <w:t xml:space="preserve">ου δημοσιεύονται σε εθνικό επίπεδο </w:t>
      </w:r>
      <w:r w:rsidR="00E67DCD" w:rsidRPr="0009047D">
        <w:rPr>
          <w:rFonts w:ascii="Tahoma" w:eastAsia="Arial Unicode MS" w:hAnsi="Tahoma" w:cs="Tahoma"/>
          <w:sz w:val="18"/>
          <w:szCs w:val="18"/>
        </w:rPr>
        <w:t>με αυτό</w:t>
      </w:r>
      <w:r w:rsidR="00E8623C" w:rsidRPr="0009047D">
        <w:rPr>
          <w:rFonts w:ascii="Tahoma" w:eastAsia="Arial Unicode MS" w:hAnsi="Tahoma" w:cs="Tahoma"/>
          <w:sz w:val="18"/>
          <w:szCs w:val="18"/>
        </w:rPr>
        <w:t xml:space="preserve"> που</w:t>
      </w:r>
      <w:r w:rsidR="00E67DCD" w:rsidRPr="0009047D">
        <w:rPr>
          <w:rFonts w:ascii="Tahoma" w:eastAsia="Arial Unicode MS" w:hAnsi="Tahoma" w:cs="Tahoma"/>
          <w:sz w:val="18"/>
          <w:szCs w:val="18"/>
        </w:rPr>
        <w:t xml:space="preserve"> δημοσιεύεται σε </w:t>
      </w:r>
      <w:r w:rsidR="00E8623C" w:rsidRPr="0009047D">
        <w:rPr>
          <w:rFonts w:ascii="Tahoma" w:eastAsia="Arial Unicode MS" w:hAnsi="Tahoma" w:cs="Tahoma"/>
          <w:sz w:val="18"/>
          <w:szCs w:val="18"/>
        </w:rPr>
        <w:t>κ</w:t>
      </w:r>
      <w:r w:rsidR="00E67DCD" w:rsidRPr="0009047D">
        <w:rPr>
          <w:rFonts w:ascii="Tahoma" w:eastAsia="Arial Unicode MS" w:hAnsi="Tahoma" w:cs="Tahoma"/>
          <w:sz w:val="18"/>
          <w:szCs w:val="18"/>
        </w:rPr>
        <w:t xml:space="preserve">οινοτικό επίπεδο, </w:t>
      </w:r>
      <w:r w:rsidR="00F13A4F" w:rsidRPr="0009047D">
        <w:rPr>
          <w:rFonts w:ascii="Tahoma" w:eastAsia="Arial Unicode MS" w:hAnsi="Tahoma" w:cs="Tahoma"/>
          <w:sz w:val="18"/>
          <w:szCs w:val="18"/>
        </w:rPr>
        <w:t xml:space="preserve">σύμφωνα με το </w:t>
      </w:r>
      <w:r w:rsidR="000C58BF" w:rsidRPr="0009047D">
        <w:rPr>
          <w:rFonts w:ascii="Tahoma" w:eastAsia="Arial Unicode MS" w:hAnsi="Tahoma" w:cs="Tahoma"/>
          <w:sz w:val="18"/>
          <w:szCs w:val="18"/>
        </w:rPr>
        <w:t>αρ.</w:t>
      </w:r>
      <w:r w:rsidR="00F13A4F" w:rsidRPr="0009047D">
        <w:rPr>
          <w:rFonts w:ascii="Tahoma" w:eastAsia="Arial Unicode MS" w:hAnsi="Tahoma" w:cs="Tahoma"/>
          <w:sz w:val="18"/>
          <w:szCs w:val="18"/>
        </w:rPr>
        <w:t xml:space="preserve"> 3</w:t>
      </w:r>
      <w:r w:rsidR="00C87BCE" w:rsidRPr="0009047D">
        <w:rPr>
          <w:rFonts w:ascii="Tahoma" w:eastAsia="Arial Unicode MS" w:hAnsi="Tahoma" w:cs="Tahoma"/>
          <w:sz w:val="18"/>
          <w:szCs w:val="18"/>
        </w:rPr>
        <w:t>0</w:t>
      </w:r>
      <w:r w:rsidR="00F13A4F" w:rsidRPr="0009047D">
        <w:rPr>
          <w:rFonts w:ascii="Tahoma" w:eastAsia="Arial Unicode MS" w:hAnsi="Tahoma" w:cs="Tahoma"/>
          <w:sz w:val="18"/>
          <w:szCs w:val="18"/>
        </w:rPr>
        <w:t xml:space="preserve"> παρ</w:t>
      </w:r>
      <w:r w:rsidR="000C58BF" w:rsidRPr="0009047D">
        <w:rPr>
          <w:rFonts w:ascii="Tahoma" w:eastAsia="Arial Unicode MS" w:hAnsi="Tahoma" w:cs="Tahoma"/>
          <w:sz w:val="18"/>
          <w:szCs w:val="18"/>
        </w:rPr>
        <w:t>.</w:t>
      </w:r>
      <w:r w:rsidR="00F13A4F" w:rsidRPr="0009047D">
        <w:rPr>
          <w:rFonts w:ascii="Tahoma" w:eastAsia="Arial Unicode MS" w:hAnsi="Tahoma" w:cs="Tahoma"/>
          <w:sz w:val="18"/>
          <w:szCs w:val="18"/>
        </w:rPr>
        <w:t xml:space="preserve"> </w:t>
      </w:r>
      <w:r w:rsidR="00C87BCE" w:rsidRPr="0009047D">
        <w:rPr>
          <w:rFonts w:ascii="Tahoma" w:eastAsia="Arial Unicode MS" w:hAnsi="Tahoma" w:cs="Tahoma"/>
          <w:sz w:val="18"/>
          <w:szCs w:val="18"/>
        </w:rPr>
        <w:t>5</w:t>
      </w:r>
      <w:r w:rsidR="00F13A4F" w:rsidRPr="0009047D">
        <w:rPr>
          <w:rFonts w:ascii="Tahoma" w:eastAsia="Arial Unicode MS" w:hAnsi="Tahoma" w:cs="Tahoma"/>
          <w:sz w:val="18"/>
          <w:szCs w:val="18"/>
        </w:rPr>
        <w:t xml:space="preserve"> </w:t>
      </w:r>
      <w:r w:rsidR="00C87BCE" w:rsidRPr="0009047D">
        <w:rPr>
          <w:rFonts w:ascii="Tahoma" w:eastAsia="Arial Unicode MS" w:hAnsi="Tahoma" w:cs="Tahoma"/>
          <w:sz w:val="18"/>
          <w:szCs w:val="18"/>
        </w:rPr>
        <w:t xml:space="preserve">του </w:t>
      </w:r>
      <w:r w:rsidR="004B2941" w:rsidRPr="0009047D">
        <w:rPr>
          <w:rFonts w:ascii="Tahoma" w:eastAsia="Arial Unicode MS" w:hAnsi="Tahoma" w:cs="Tahoma"/>
          <w:sz w:val="18"/>
          <w:szCs w:val="18"/>
        </w:rPr>
        <w:t>ΠΔ</w:t>
      </w:r>
      <w:r w:rsidR="00C87BCE" w:rsidRPr="0009047D">
        <w:rPr>
          <w:rFonts w:ascii="Tahoma" w:eastAsia="Arial Unicode MS" w:hAnsi="Tahoma" w:cs="Tahoma"/>
          <w:sz w:val="18"/>
          <w:szCs w:val="18"/>
        </w:rPr>
        <w:t xml:space="preserve"> 60/2007</w:t>
      </w:r>
      <w:r w:rsidR="000C58BF" w:rsidRPr="0009047D">
        <w:rPr>
          <w:rFonts w:ascii="Tahoma" w:eastAsia="Arial Unicode MS" w:hAnsi="Tahoma" w:cs="Tahoma"/>
          <w:sz w:val="18"/>
          <w:szCs w:val="18"/>
        </w:rPr>
        <w:t xml:space="preserve"> και το αρ. 33 παρ. 5 του ΠΔ 59/2007</w:t>
      </w:r>
      <w:r w:rsidR="00A96141" w:rsidRPr="0009047D">
        <w:rPr>
          <w:rFonts w:ascii="Tahoma" w:eastAsia="Arial Unicode MS" w:hAnsi="Tahoma" w:cs="Tahoma"/>
          <w:sz w:val="18"/>
          <w:szCs w:val="18"/>
        </w:rPr>
        <w:t>.</w:t>
      </w:r>
      <w:r w:rsidR="00F13A4F" w:rsidRPr="0009047D">
        <w:rPr>
          <w:rFonts w:ascii="Tahoma" w:eastAsia="Arial Unicode MS" w:hAnsi="Tahoma" w:cs="Tahoma"/>
          <w:sz w:val="18"/>
          <w:szCs w:val="18"/>
        </w:rPr>
        <w:t xml:space="preserve"> </w:t>
      </w:r>
    </w:p>
    <w:p w:rsidR="0055428F" w:rsidRPr="0009047D" w:rsidRDefault="00AB6C8E" w:rsidP="007B61B8">
      <w:pPr>
        <w:spacing w:before="120" w:after="120" w:line="280" w:lineRule="exact"/>
        <w:jc w:val="both"/>
        <w:rPr>
          <w:rFonts w:ascii="Tahoma" w:eastAsia="Arial Unicode MS" w:hAnsi="Tahoma" w:cs="Tahoma"/>
          <w:b/>
          <w:sz w:val="18"/>
          <w:szCs w:val="18"/>
        </w:rPr>
      </w:pPr>
      <w:r w:rsidRPr="0009047D">
        <w:rPr>
          <w:rFonts w:ascii="Tahoma" w:eastAsia="Arial Unicode MS" w:hAnsi="Tahoma" w:cs="Tahoma"/>
          <w:b/>
          <w:sz w:val="18"/>
          <w:szCs w:val="18"/>
        </w:rPr>
        <w:t>Εφαρμοστέο δίκαιο</w:t>
      </w:r>
      <w:r w:rsidR="00DB7F67" w:rsidRPr="0009047D">
        <w:rPr>
          <w:rFonts w:ascii="Tahoma" w:eastAsia="Arial Unicode MS" w:hAnsi="Tahoma" w:cs="Tahoma"/>
          <w:b/>
          <w:sz w:val="18"/>
          <w:szCs w:val="18"/>
        </w:rPr>
        <w:t>/Νομολογία</w:t>
      </w:r>
      <w:r w:rsidR="00C706C3" w:rsidRPr="0009047D">
        <w:rPr>
          <w:rFonts w:ascii="Tahoma" w:eastAsia="Arial Unicode MS" w:hAnsi="Tahoma" w:cs="Tahoma"/>
          <w:b/>
          <w:sz w:val="18"/>
          <w:szCs w:val="18"/>
        </w:rPr>
        <w:t xml:space="preserve"> :</w:t>
      </w:r>
      <w:r w:rsidR="00C3260A" w:rsidRPr="0009047D">
        <w:rPr>
          <w:rFonts w:ascii="Tahoma" w:eastAsia="Arial Unicode MS" w:hAnsi="Tahoma" w:cs="Tahoma"/>
          <w:b/>
          <w:sz w:val="18"/>
          <w:szCs w:val="18"/>
        </w:rPr>
        <w:t xml:space="preserve"> </w:t>
      </w:r>
    </w:p>
    <w:p w:rsidR="008D478F" w:rsidRPr="0009047D" w:rsidRDefault="00C3260A" w:rsidP="007B61B8">
      <w:pPr>
        <w:spacing w:before="60" w:after="60" w:line="280" w:lineRule="exact"/>
        <w:ind w:left="720" w:hanging="720"/>
        <w:jc w:val="both"/>
        <w:rPr>
          <w:rFonts w:ascii="Tahoma" w:eastAsia="Arial Unicode MS" w:hAnsi="Tahoma" w:cs="Tahoma"/>
          <w:sz w:val="18"/>
          <w:szCs w:val="18"/>
        </w:rPr>
      </w:pPr>
      <w:r w:rsidRPr="0009047D">
        <w:rPr>
          <w:rFonts w:ascii="Tahoma" w:eastAsia="Arial Unicode MS" w:hAnsi="Tahoma" w:cs="Tahoma"/>
          <w:sz w:val="18"/>
          <w:szCs w:val="18"/>
        </w:rPr>
        <w:t>αρ.</w:t>
      </w:r>
      <w:r w:rsidR="008D478F" w:rsidRPr="0009047D">
        <w:rPr>
          <w:rFonts w:ascii="Tahoma" w:eastAsia="Arial Unicode MS" w:hAnsi="Tahoma" w:cs="Tahoma"/>
          <w:sz w:val="18"/>
          <w:szCs w:val="18"/>
        </w:rPr>
        <w:t xml:space="preserve">30, 32 παρ. 4 ΠΔ 60/2007 </w:t>
      </w:r>
    </w:p>
    <w:p w:rsidR="0055428F" w:rsidRPr="0009047D" w:rsidRDefault="00C3260A" w:rsidP="007B61B8">
      <w:pPr>
        <w:spacing w:before="60" w:after="60" w:line="280" w:lineRule="exact"/>
        <w:ind w:left="720" w:hanging="720"/>
        <w:jc w:val="both"/>
        <w:rPr>
          <w:rFonts w:ascii="Tahoma" w:eastAsia="Arial Unicode MS" w:hAnsi="Tahoma" w:cs="Tahoma"/>
          <w:sz w:val="18"/>
          <w:szCs w:val="18"/>
        </w:rPr>
      </w:pPr>
      <w:r w:rsidRPr="0009047D">
        <w:rPr>
          <w:rFonts w:ascii="Tahoma" w:eastAsia="Arial Unicode MS" w:hAnsi="Tahoma" w:cs="Tahoma"/>
          <w:sz w:val="18"/>
          <w:szCs w:val="18"/>
        </w:rPr>
        <w:t>αρ.</w:t>
      </w:r>
      <w:r w:rsidR="008D478F" w:rsidRPr="0009047D">
        <w:rPr>
          <w:rFonts w:ascii="Tahoma" w:eastAsia="Arial Unicode MS" w:hAnsi="Tahoma" w:cs="Tahoma"/>
          <w:sz w:val="18"/>
          <w:szCs w:val="18"/>
        </w:rPr>
        <w:t xml:space="preserve"> 33</w:t>
      </w:r>
      <w:r w:rsidRPr="0009047D">
        <w:rPr>
          <w:rFonts w:ascii="Tahoma" w:eastAsia="Arial Unicode MS" w:hAnsi="Tahoma" w:cs="Tahoma"/>
          <w:sz w:val="18"/>
          <w:szCs w:val="18"/>
        </w:rPr>
        <w:t xml:space="preserve"> </w:t>
      </w:r>
      <w:r w:rsidR="004B2941" w:rsidRPr="0009047D">
        <w:rPr>
          <w:rFonts w:ascii="Tahoma" w:eastAsia="Arial Unicode MS" w:hAnsi="Tahoma" w:cs="Tahoma"/>
          <w:sz w:val="18"/>
          <w:szCs w:val="18"/>
        </w:rPr>
        <w:t>ΠΔ</w:t>
      </w:r>
      <w:r w:rsidR="0055428F" w:rsidRPr="0009047D">
        <w:rPr>
          <w:rFonts w:ascii="Tahoma" w:eastAsia="Arial Unicode MS" w:hAnsi="Tahoma" w:cs="Tahoma"/>
          <w:sz w:val="18"/>
          <w:szCs w:val="18"/>
        </w:rPr>
        <w:t xml:space="preserve"> 59/2007 </w:t>
      </w:r>
    </w:p>
    <w:p w:rsidR="0057043E" w:rsidRPr="0009047D" w:rsidRDefault="0057043E" w:rsidP="007B61B8">
      <w:pPr>
        <w:spacing w:before="60" w:after="60" w:line="280" w:lineRule="exact"/>
        <w:ind w:left="720" w:hanging="720"/>
        <w:jc w:val="both"/>
        <w:rPr>
          <w:rFonts w:ascii="Tahoma" w:eastAsia="Arial Unicode MS" w:hAnsi="Tahoma" w:cs="Tahoma"/>
          <w:sz w:val="18"/>
          <w:szCs w:val="18"/>
        </w:rPr>
      </w:pPr>
      <w:r w:rsidRPr="0009047D">
        <w:rPr>
          <w:rFonts w:ascii="Tahoma" w:eastAsia="Arial Unicode MS" w:hAnsi="Tahoma" w:cs="Tahoma"/>
          <w:bCs/>
          <w:iCs/>
          <w:sz w:val="18"/>
          <w:szCs w:val="18"/>
        </w:rPr>
        <w:t>ΣτΕ 3353/2001, ΣτΕ (ΕΑ) 622/2003, 816/2007</w:t>
      </w:r>
    </w:p>
    <w:p w:rsidR="00F42FB0" w:rsidRPr="0009047D" w:rsidRDefault="00F42FB0" w:rsidP="007B61B8">
      <w:pPr>
        <w:spacing w:before="240" w:line="280" w:lineRule="exact"/>
        <w:jc w:val="both"/>
        <w:rPr>
          <w:rFonts w:ascii="Tahoma" w:eastAsia="Arial Unicode MS" w:hAnsi="Tahoma" w:cs="Tahoma"/>
          <w:b/>
          <w:sz w:val="18"/>
          <w:szCs w:val="18"/>
        </w:rPr>
      </w:pPr>
      <w:r w:rsidRPr="0009047D">
        <w:rPr>
          <w:rFonts w:ascii="Tahoma" w:eastAsia="Arial Unicode MS" w:hAnsi="Tahoma" w:cs="Tahoma"/>
          <w:b/>
          <w:sz w:val="18"/>
          <w:szCs w:val="18"/>
        </w:rPr>
        <w:t xml:space="preserve">Τεκμηρίωση δικαιούχου : </w:t>
      </w:r>
    </w:p>
    <w:p w:rsidR="00F42FB0" w:rsidRPr="0009047D" w:rsidRDefault="0055428F" w:rsidP="007B61B8">
      <w:pPr>
        <w:spacing w:after="240" w:line="280" w:lineRule="exact"/>
        <w:jc w:val="both"/>
        <w:rPr>
          <w:rFonts w:ascii="Tahoma" w:eastAsia="Arial Unicode MS" w:hAnsi="Tahoma" w:cs="Tahoma"/>
          <w:sz w:val="18"/>
          <w:szCs w:val="18"/>
        </w:rPr>
      </w:pPr>
      <w:r w:rsidRPr="0009047D">
        <w:rPr>
          <w:rFonts w:ascii="Tahoma" w:eastAsia="Arial Unicode MS" w:hAnsi="Tahoma" w:cs="Tahoma"/>
          <w:sz w:val="18"/>
          <w:szCs w:val="18"/>
        </w:rPr>
        <w:t xml:space="preserve">Συμπληρωμένο Έντυπο </w:t>
      </w:r>
      <w:r w:rsidR="003462CE" w:rsidRPr="0009047D">
        <w:rPr>
          <w:rFonts w:ascii="Tahoma" w:eastAsia="Arial Unicode MS" w:hAnsi="Tahoma" w:cs="Tahoma"/>
          <w:sz w:val="18"/>
          <w:szCs w:val="18"/>
        </w:rPr>
        <w:t>Παραρτήματος ΙΙ</w:t>
      </w:r>
      <w:r w:rsidR="000C58BF" w:rsidRPr="0009047D">
        <w:rPr>
          <w:rFonts w:ascii="Tahoma" w:eastAsia="Arial Unicode MS" w:hAnsi="Tahoma" w:cs="Tahoma"/>
          <w:sz w:val="18"/>
          <w:szCs w:val="18"/>
        </w:rPr>
        <w:t xml:space="preserve"> </w:t>
      </w:r>
      <w:r w:rsidRPr="0009047D">
        <w:rPr>
          <w:rFonts w:ascii="Tahoma" w:eastAsia="Arial Unicode MS" w:hAnsi="Tahoma" w:cs="Tahoma"/>
          <w:sz w:val="18"/>
          <w:szCs w:val="18"/>
        </w:rPr>
        <w:t xml:space="preserve">«Προκήρυξη Σύμβασης» </w:t>
      </w:r>
      <w:r w:rsidR="000C58BF" w:rsidRPr="0009047D">
        <w:rPr>
          <w:rFonts w:ascii="Tahoma" w:eastAsia="Arial Unicode MS" w:hAnsi="Tahoma" w:cs="Tahoma"/>
          <w:sz w:val="18"/>
          <w:szCs w:val="18"/>
        </w:rPr>
        <w:t xml:space="preserve">ή Έντυπο Παραρτήματος </w:t>
      </w:r>
      <w:r w:rsidR="000C58BF" w:rsidRPr="0009047D">
        <w:rPr>
          <w:rFonts w:ascii="Tahoma" w:eastAsia="Arial Unicode MS" w:hAnsi="Tahoma" w:cs="Tahoma"/>
          <w:sz w:val="18"/>
          <w:szCs w:val="18"/>
          <w:lang w:val="en-US"/>
        </w:rPr>
        <w:t>V</w:t>
      </w:r>
      <w:r w:rsidR="000C58BF" w:rsidRPr="0009047D">
        <w:rPr>
          <w:rFonts w:ascii="Tahoma" w:eastAsia="Arial Unicode MS" w:hAnsi="Tahoma" w:cs="Tahoma"/>
          <w:sz w:val="18"/>
          <w:szCs w:val="18"/>
        </w:rPr>
        <w:t xml:space="preserve"> «Προκήρυξη Σύμβασης</w:t>
      </w:r>
      <w:r w:rsidR="00833A51" w:rsidRPr="0009047D">
        <w:rPr>
          <w:rFonts w:ascii="Tahoma" w:eastAsia="Arial Unicode MS" w:hAnsi="Tahoma" w:cs="Tahoma"/>
          <w:sz w:val="18"/>
          <w:szCs w:val="18"/>
        </w:rPr>
        <w:t xml:space="preserve"> </w:t>
      </w:r>
      <w:r w:rsidR="000C58BF" w:rsidRPr="0009047D">
        <w:rPr>
          <w:rFonts w:ascii="Tahoma" w:eastAsia="Arial Unicode MS" w:hAnsi="Tahoma" w:cs="Tahoma"/>
          <w:sz w:val="18"/>
          <w:szCs w:val="18"/>
        </w:rPr>
        <w:t>-</w:t>
      </w:r>
      <w:r w:rsidR="00833A51" w:rsidRPr="0009047D">
        <w:rPr>
          <w:rFonts w:ascii="Tahoma" w:eastAsia="Arial Unicode MS" w:hAnsi="Tahoma" w:cs="Tahoma"/>
          <w:sz w:val="18"/>
          <w:szCs w:val="18"/>
        </w:rPr>
        <w:t xml:space="preserve"> </w:t>
      </w:r>
      <w:r w:rsidR="000C58BF" w:rsidRPr="0009047D">
        <w:rPr>
          <w:rFonts w:ascii="Tahoma" w:eastAsia="Arial Unicode MS" w:hAnsi="Tahoma" w:cs="Tahoma"/>
          <w:sz w:val="18"/>
          <w:szCs w:val="18"/>
        </w:rPr>
        <w:t xml:space="preserve">Επιχειρήσεις Κοινής Ωφέλειας» </w:t>
      </w:r>
      <w:r w:rsidRPr="0009047D">
        <w:rPr>
          <w:rFonts w:ascii="Tahoma" w:eastAsia="Arial Unicode MS" w:hAnsi="Tahoma" w:cs="Tahoma"/>
          <w:sz w:val="18"/>
          <w:szCs w:val="18"/>
        </w:rPr>
        <w:t xml:space="preserve">του Εκτελεστικού Κανονισμού </w:t>
      </w:r>
      <w:r w:rsidR="003462CE" w:rsidRPr="0009047D">
        <w:rPr>
          <w:rFonts w:ascii="Tahoma" w:eastAsia="Arial Unicode MS" w:hAnsi="Tahoma" w:cs="Tahoma"/>
          <w:sz w:val="18"/>
          <w:szCs w:val="18"/>
        </w:rPr>
        <w:t>(</w:t>
      </w:r>
      <w:r w:rsidRPr="0009047D">
        <w:rPr>
          <w:rFonts w:ascii="Tahoma" w:eastAsia="Arial Unicode MS" w:hAnsi="Tahoma" w:cs="Tahoma"/>
          <w:sz w:val="18"/>
          <w:szCs w:val="18"/>
        </w:rPr>
        <w:t>ΕΚ</w:t>
      </w:r>
      <w:r w:rsidR="003462CE" w:rsidRPr="0009047D">
        <w:rPr>
          <w:rFonts w:ascii="Tahoma" w:eastAsia="Arial Unicode MS" w:hAnsi="Tahoma" w:cs="Tahoma"/>
          <w:sz w:val="18"/>
          <w:szCs w:val="18"/>
        </w:rPr>
        <w:t>)</w:t>
      </w:r>
      <w:r w:rsidRPr="0009047D">
        <w:rPr>
          <w:rFonts w:ascii="Tahoma" w:eastAsia="Arial Unicode MS" w:hAnsi="Tahoma" w:cs="Tahoma"/>
          <w:sz w:val="18"/>
          <w:szCs w:val="18"/>
        </w:rPr>
        <w:t xml:space="preserve"> 842/2011</w:t>
      </w:r>
      <w:r w:rsidR="003462CE" w:rsidRPr="0009047D">
        <w:rPr>
          <w:rFonts w:ascii="Tahoma" w:eastAsia="Arial Unicode MS" w:hAnsi="Tahoma" w:cs="Tahoma"/>
          <w:sz w:val="18"/>
          <w:szCs w:val="18"/>
        </w:rPr>
        <w:t>.</w:t>
      </w:r>
      <w:r w:rsidRPr="0009047D">
        <w:rPr>
          <w:rFonts w:ascii="Tahoma" w:eastAsia="Arial Unicode MS" w:hAnsi="Tahoma" w:cs="Tahoma"/>
          <w:sz w:val="18"/>
          <w:szCs w:val="18"/>
        </w:rPr>
        <w:t xml:space="preserve"> </w:t>
      </w:r>
    </w:p>
    <w:p w:rsidR="00274F39" w:rsidRPr="0009047D" w:rsidRDefault="00274F39" w:rsidP="007B61B8">
      <w:pPr>
        <w:spacing w:before="120" w:after="120" w:line="280" w:lineRule="exact"/>
        <w:jc w:val="both"/>
        <w:rPr>
          <w:rFonts w:ascii="Tahoma" w:eastAsia="Arial Unicode MS" w:hAnsi="Tahoma" w:cs="Tahoma"/>
          <w:sz w:val="18"/>
          <w:szCs w:val="1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464"/>
      </w:tblGrid>
      <w:tr w:rsidR="006A1EE0" w:rsidRPr="0009047D" w:rsidTr="007B61B8">
        <w:tc>
          <w:tcPr>
            <w:tcW w:w="9464" w:type="dxa"/>
            <w:shd w:val="clear" w:color="auto" w:fill="CCCCCC"/>
          </w:tcPr>
          <w:p w:rsidR="005C4340" w:rsidRPr="00C25650" w:rsidRDefault="006A1EE0" w:rsidP="007B61B8">
            <w:pPr>
              <w:pStyle w:val="Heading2"/>
              <w:spacing w:before="120" w:after="120" w:line="280" w:lineRule="exact"/>
              <w:rPr>
                <w:rFonts w:ascii="Tahoma" w:eastAsia="Arial Unicode MS" w:hAnsi="Tahoma" w:cs="Tahoma"/>
                <w:bCs/>
                <w:iCs/>
                <w:sz w:val="18"/>
                <w:szCs w:val="18"/>
                <w:lang w:eastAsia="el-GR"/>
              </w:rPr>
            </w:pPr>
            <w:r w:rsidRPr="00C25650">
              <w:rPr>
                <w:rFonts w:ascii="Tahoma" w:eastAsia="Arial Unicode MS" w:hAnsi="Tahoma" w:cs="Tahoma"/>
                <w:bCs/>
                <w:iCs/>
                <w:sz w:val="18"/>
                <w:szCs w:val="18"/>
                <w:lang w:eastAsia="el-GR"/>
              </w:rPr>
              <w:t>Ερώτηση 4:</w:t>
            </w:r>
            <w:r w:rsidRPr="00C25650">
              <w:rPr>
                <w:rFonts w:ascii="Tahoma" w:eastAsia="Arial Unicode MS" w:hAnsi="Tahoma" w:cs="Tahoma"/>
                <w:sz w:val="18"/>
                <w:szCs w:val="18"/>
              </w:rPr>
              <w:t xml:space="preserve"> </w:t>
            </w:r>
            <w:r w:rsidRPr="00C25650">
              <w:rPr>
                <w:rFonts w:ascii="Tahoma" w:eastAsia="Arial Unicode MS" w:hAnsi="Tahoma" w:cs="Tahoma"/>
                <w:bCs/>
                <w:iCs/>
                <w:sz w:val="18"/>
                <w:szCs w:val="18"/>
                <w:lang w:eastAsia="el-GR"/>
              </w:rPr>
              <w:t>Υφίστανται πρόσθετες υποχρεώσεις δημοσιότητας του φορέα, σύμφωνα το οικείο πλαίσιο της συγχρηματοδοτούμενης δημόσιας σύμβασης;</w:t>
            </w:r>
          </w:p>
        </w:tc>
      </w:tr>
    </w:tbl>
    <w:p w:rsidR="00070958" w:rsidRPr="0009047D" w:rsidRDefault="009F70C3" w:rsidP="007B61B8">
      <w:pPr>
        <w:spacing w:before="120" w:after="120" w:line="280" w:lineRule="exact"/>
        <w:jc w:val="both"/>
        <w:rPr>
          <w:rFonts w:ascii="Tahoma" w:eastAsia="Arial Unicode MS" w:hAnsi="Tahoma" w:cs="Tahoma"/>
          <w:sz w:val="18"/>
          <w:szCs w:val="18"/>
        </w:rPr>
      </w:pPr>
      <w:r w:rsidRPr="0009047D">
        <w:rPr>
          <w:rFonts w:ascii="Tahoma" w:eastAsia="Arial Unicode MS" w:hAnsi="Tahoma" w:cs="Tahoma"/>
          <w:sz w:val="18"/>
          <w:szCs w:val="18"/>
        </w:rPr>
        <w:t xml:space="preserve">Η ερώτηση αυτή σκοπεί στην καταρχήν παράθεση εκ μέρους του δικαιούχου και τον έλεγχο </w:t>
      </w:r>
      <w:r w:rsidR="00AB08CA" w:rsidRPr="0009047D">
        <w:rPr>
          <w:rFonts w:ascii="Tahoma" w:eastAsia="Arial Unicode MS" w:hAnsi="Tahoma" w:cs="Tahoma"/>
          <w:sz w:val="18"/>
          <w:szCs w:val="18"/>
        </w:rPr>
        <w:t>εκ μέρους του</w:t>
      </w:r>
      <w:r w:rsidRPr="0009047D">
        <w:rPr>
          <w:rFonts w:ascii="Tahoma" w:eastAsia="Arial Unicode MS" w:hAnsi="Tahoma" w:cs="Tahoma"/>
          <w:sz w:val="18"/>
          <w:szCs w:val="18"/>
        </w:rPr>
        <w:t xml:space="preserve"> φορέα διαχείρισης των πρόσθετων υποχρεώσεων δημοσιότητας </w:t>
      </w:r>
      <w:r w:rsidR="00AB08CA" w:rsidRPr="0009047D">
        <w:rPr>
          <w:rFonts w:ascii="Tahoma" w:eastAsia="Arial Unicode MS" w:hAnsi="Tahoma" w:cs="Tahoma"/>
          <w:sz w:val="18"/>
          <w:szCs w:val="18"/>
        </w:rPr>
        <w:t xml:space="preserve">που </w:t>
      </w:r>
      <w:r w:rsidR="00BC1E7C" w:rsidRPr="0009047D">
        <w:rPr>
          <w:rFonts w:ascii="Tahoma" w:eastAsia="Arial Unicode MS" w:hAnsi="Tahoma" w:cs="Tahoma"/>
          <w:sz w:val="18"/>
          <w:szCs w:val="18"/>
        </w:rPr>
        <w:t xml:space="preserve">υπαγορεύονται από το νομοθετικό πλαίσιο που διέπει την </w:t>
      </w:r>
      <w:r w:rsidRPr="0009047D">
        <w:rPr>
          <w:rFonts w:ascii="Tahoma" w:eastAsia="Arial Unicode MS" w:hAnsi="Tahoma" w:cs="Tahoma"/>
          <w:sz w:val="18"/>
          <w:szCs w:val="18"/>
        </w:rPr>
        <w:t>ελεγχόμενη</w:t>
      </w:r>
      <w:r w:rsidR="002316D3" w:rsidRPr="0009047D">
        <w:rPr>
          <w:rFonts w:ascii="Tahoma" w:eastAsia="Arial Unicode MS" w:hAnsi="Tahoma" w:cs="Tahoma"/>
          <w:sz w:val="18"/>
          <w:szCs w:val="18"/>
        </w:rPr>
        <w:t xml:space="preserve"> υπό ανάθεση</w:t>
      </w:r>
      <w:r w:rsidRPr="0009047D">
        <w:rPr>
          <w:rFonts w:ascii="Tahoma" w:eastAsia="Arial Unicode MS" w:hAnsi="Tahoma" w:cs="Tahoma"/>
          <w:sz w:val="18"/>
          <w:szCs w:val="18"/>
        </w:rPr>
        <w:t xml:space="preserve"> </w:t>
      </w:r>
      <w:r w:rsidR="004E6965" w:rsidRPr="0009047D">
        <w:rPr>
          <w:rFonts w:ascii="Tahoma" w:eastAsia="Arial Unicode MS" w:hAnsi="Tahoma" w:cs="Tahoma"/>
          <w:sz w:val="18"/>
          <w:szCs w:val="18"/>
        </w:rPr>
        <w:t xml:space="preserve">δημόσια σύμβαση. </w:t>
      </w:r>
    </w:p>
    <w:p w:rsidR="00C50665" w:rsidRPr="0009047D" w:rsidRDefault="004E6965" w:rsidP="007B61B8">
      <w:pPr>
        <w:spacing w:before="120" w:after="120" w:line="280" w:lineRule="exact"/>
        <w:jc w:val="both"/>
        <w:rPr>
          <w:rFonts w:ascii="Tahoma" w:eastAsia="Arial Unicode MS" w:hAnsi="Tahoma" w:cs="Tahoma"/>
          <w:sz w:val="18"/>
          <w:szCs w:val="18"/>
        </w:rPr>
      </w:pPr>
      <w:r w:rsidRPr="0009047D">
        <w:rPr>
          <w:rFonts w:ascii="Tahoma" w:eastAsia="Arial Unicode MS" w:hAnsi="Tahoma" w:cs="Tahoma"/>
          <w:sz w:val="18"/>
          <w:szCs w:val="18"/>
        </w:rPr>
        <w:t xml:space="preserve">Τούτο ελέγχεται </w:t>
      </w:r>
      <w:r w:rsidR="00586DF7" w:rsidRPr="0009047D">
        <w:rPr>
          <w:rFonts w:ascii="Tahoma" w:eastAsia="Arial Unicode MS" w:hAnsi="Tahoma" w:cs="Tahoma"/>
          <w:sz w:val="18"/>
          <w:szCs w:val="18"/>
        </w:rPr>
        <w:t xml:space="preserve">διότι </w:t>
      </w:r>
      <w:r w:rsidRPr="0009047D">
        <w:rPr>
          <w:rFonts w:ascii="Tahoma" w:eastAsia="Arial Unicode MS" w:hAnsi="Tahoma" w:cs="Tahoma"/>
          <w:sz w:val="18"/>
          <w:szCs w:val="18"/>
        </w:rPr>
        <w:t>η</w:t>
      </w:r>
      <w:r w:rsidR="005E1802" w:rsidRPr="0009047D">
        <w:rPr>
          <w:rFonts w:ascii="Tahoma" w:eastAsia="Arial Unicode MS" w:hAnsi="Tahoma" w:cs="Tahoma"/>
          <w:sz w:val="18"/>
          <w:szCs w:val="18"/>
        </w:rPr>
        <w:t xml:space="preserve"> επιλεξιμότητα των δαπαν</w:t>
      </w:r>
      <w:r w:rsidRPr="0009047D">
        <w:rPr>
          <w:rFonts w:ascii="Tahoma" w:eastAsia="Arial Unicode MS" w:hAnsi="Tahoma" w:cs="Tahoma"/>
          <w:sz w:val="18"/>
          <w:szCs w:val="18"/>
        </w:rPr>
        <w:t xml:space="preserve">ών των συγχρηματοδοτούμενων πράξεων, </w:t>
      </w:r>
      <w:r w:rsidR="008C4797" w:rsidRPr="0009047D">
        <w:rPr>
          <w:rFonts w:ascii="Tahoma" w:eastAsia="Arial Unicode MS" w:hAnsi="Tahoma" w:cs="Tahoma"/>
          <w:sz w:val="18"/>
          <w:szCs w:val="18"/>
        </w:rPr>
        <w:t xml:space="preserve">σύμφωνα με το άρθρο 38 της </w:t>
      </w:r>
      <w:r w:rsidR="00635D8F" w:rsidRPr="0009047D">
        <w:rPr>
          <w:rFonts w:ascii="Tahoma" w:eastAsia="Arial Unicode MS" w:hAnsi="Tahoma" w:cs="Tahoma"/>
          <w:sz w:val="18"/>
          <w:szCs w:val="18"/>
        </w:rPr>
        <w:t xml:space="preserve">υπ’ αρ. </w:t>
      </w:r>
      <w:r w:rsidR="00180F84" w:rsidRPr="0009047D">
        <w:rPr>
          <w:rFonts w:ascii="Tahoma" w:eastAsia="Arial Unicode MS" w:hAnsi="Tahoma" w:cs="Tahoma"/>
          <w:sz w:val="18"/>
          <w:szCs w:val="18"/>
        </w:rPr>
        <w:t>14053/ΕΥΣ/1749/2008</w:t>
      </w:r>
      <w:r w:rsidR="00635D8F" w:rsidRPr="0009047D">
        <w:rPr>
          <w:rFonts w:ascii="Tahoma" w:eastAsia="Arial Unicode MS" w:hAnsi="Tahoma" w:cs="Tahoma"/>
          <w:sz w:val="18"/>
          <w:szCs w:val="18"/>
        </w:rPr>
        <w:t xml:space="preserve"> </w:t>
      </w:r>
      <w:r w:rsidR="00377AD1" w:rsidRPr="0009047D">
        <w:rPr>
          <w:rFonts w:ascii="Tahoma" w:eastAsia="Arial Unicode MS" w:hAnsi="Tahoma" w:cs="Tahoma"/>
          <w:sz w:val="18"/>
          <w:szCs w:val="18"/>
        </w:rPr>
        <w:t>Α</w:t>
      </w:r>
      <w:r w:rsidR="00635D8F" w:rsidRPr="0009047D">
        <w:rPr>
          <w:rFonts w:ascii="Tahoma" w:eastAsia="Arial Unicode MS" w:hAnsi="Tahoma" w:cs="Tahoma"/>
          <w:sz w:val="18"/>
          <w:szCs w:val="18"/>
        </w:rPr>
        <w:t>πόφασης</w:t>
      </w:r>
      <w:r w:rsidR="00377AD1" w:rsidRPr="0009047D">
        <w:rPr>
          <w:rFonts w:ascii="Tahoma" w:eastAsia="Arial Unicode MS" w:hAnsi="Tahoma" w:cs="Tahoma"/>
          <w:sz w:val="18"/>
          <w:szCs w:val="18"/>
        </w:rPr>
        <w:t xml:space="preserve"> του Υπουργού Οικονομίας και Οικονομικών</w:t>
      </w:r>
      <w:r w:rsidR="00635D8F" w:rsidRPr="0009047D">
        <w:rPr>
          <w:rFonts w:ascii="Tahoma" w:eastAsia="Arial Unicode MS" w:hAnsi="Tahoma" w:cs="Tahoma"/>
          <w:sz w:val="18"/>
          <w:szCs w:val="18"/>
        </w:rPr>
        <w:t xml:space="preserve"> (ΦΕΚ </w:t>
      </w:r>
      <w:r w:rsidR="00180F84" w:rsidRPr="0009047D">
        <w:rPr>
          <w:rFonts w:ascii="Tahoma" w:eastAsia="Arial Unicode MS" w:hAnsi="Tahoma" w:cs="Tahoma"/>
          <w:sz w:val="18"/>
          <w:szCs w:val="18"/>
        </w:rPr>
        <w:t>540/Β’ /27.3.2008)</w:t>
      </w:r>
      <w:r w:rsidR="00635D8F" w:rsidRPr="0009047D">
        <w:rPr>
          <w:rFonts w:ascii="Tahoma" w:eastAsia="Arial Unicode MS" w:hAnsi="Tahoma" w:cs="Tahoma"/>
          <w:sz w:val="18"/>
          <w:szCs w:val="18"/>
        </w:rPr>
        <w:t xml:space="preserve"> </w:t>
      </w:r>
      <w:r w:rsidR="00377AD1" w:rsidRPr="0009047D">
        <w:rPr>
          <w:rFonts w:ascii="Tahoma" w:eastAsia="Arial Unicode MS" w:hAnsi="Tahoma" w:cs="Tahoma"/>
          <w:sz w:val="18"/>
          <w:szCs w:val="18"/>
        </w:rPr>
        <w:t>(</w:t>
      </w:r>
      <w:r w:rsidR="00635D8F" w:rsidRPr="0009047D">
        <w:rPr>
          <w:rFonts w:ascii="Tahoma" w:eastAsia="Arial Unicode MS" w:hAnsi="Tahoma" w:cs="Tahoma"/>
          <w:sz w:val="18"/>
          <w:szCs w:val="18"/>
        </w:rPr>
        <w:t xml:space="preserve">εφεξής </w:t>
      </w:r>
      <w:r w:rsidR="008C4797" w:rsidRPr="0009047D">
        <w:rPr>
          <w:rFonts w:ascii="Tahoma" w:eastAsia="Arial Unicode MS" w:hAnsi="Tahoma" w:cs="Tahoma"/>
          <w:sz w:val="18"/>
          <w:szCs w:val="18"/>
        </w:rPr>
        <w:t>ΥΠΑΣΥΔ</w:t>
      </w:r>
      <w:r w:rsidR="00377AD1" w:rsidRPr="0009047D">
        <w:rPr>
          <w:rFonts w:ascii="Tahoma" w:eastAsia="Arial Unicode MS" w:hAnsi="Tahoma" w:cs="Tahoma"/>
          <w:sz w:val="18"/>
          <w:szCs w:val="18"/>
        </w:rPr>
        <w:t>)</w:t>
      </w:r>
      <w:r w:rsidR="00180F84" w:rsidRPr="0009047D">
        <w:rPr>
          <w:rFonts w:ascii="Tahoma" w:eastAsia="Arial Unicode MS" w:hAnsi="Tahoma" w:cs="Tahoma"/>
          <w:sz w:val="18"/>
          <w:szCs w:val="18"/>
        </w:rPr>
        <w:t>, όπως ισχύει,</w:t>
      </w:r>
      <w:r w:rsidR="008C4797" w:rsidRPr="0009047D">
        <w:rPr>
          <w:rFonts w:ascii="Tahoma" w:eastAsia="Arial Unicode MS" w:hAnsi="Tahoma" w:cs="Tahoma"/>
          <w:sz w:val="18"/>
          <w:szCs w:val="18"/>
        </w:rPr>
        <w:t xml:space="preserve"> συνδέεται </w:t>
      </w:r>
      <w:r w:rsidR="00B60184" w:rsidRPr="0009047D">
        <w:rPr>
          <w:rFonts w:ascii="Tahoma" w:eastAsia="Arial Unicode MS" w:hAnsi="Tahoma" w:cs="Tahoma"/>
          <w:sz w:val="18"/>
          <w:szCs w:val="18"/>
        </w:rPr>
        <w:t xml:space="preserve">και </w:t>
      </w:r>
      <w:r w:rsidR="005E1802" w:rsidRPr="0009047D">
        <w:rPr>
          <w:rFonts w:ascii="Tahoma" w:eastAsia="Arial Unicode MS" w:hAnsi="Tahoma" w:cs="Tahoma"/>
          <w:sz w:val="18"/>
          <w:szCs w:val="18"/>
        </w:rPr>
        <w:t>με ένα προσήκοντα βαθμό δημοσιότητας</w:t>
      </w:r>
      <w:r w:rsidR="00B25EE6" w:rsidRPr="0009047D">
        <w:rPr>
          <w:rFonts w:ascii="Tahoma" w:eastAsia="Arial Unicode MS" w:hAnsi="Tahoma" w:cs="Tahoma"/>
          <w:sz w:val="18"/>
          <w:szCs w:val="18"/>
        </w:rPr>
        <w:t>.</w:t>
      </w:r>
      <w:r w:rsidR="00816218" w:rsidRPr="0009047D">
        <w:rPr>
          <w:rFonts w:ascii="Tahoma" w:eastAsia="Arial Unicode MS" w:hAnsi="Tahoma" w:cs="Tahoma"/>
          <w:sz w:val="18"/>
          <w:szCs w:val="18"/>
        </w:rPr>
        <w:t xml:space="preserve"> </w:t>
      </w:r>
      <w:r w:rsidR="00B039FE" w:rsidRPr="0009047D">
        <w:rPr>
          <w:rFonts w:ascii="Tahoma" w:eastAsia="Arial Unicode MS" w:hAnsi="Tahoma" w:cs="Tahoma"/>
          <w:sz w:val="18"/>
          <w:szCs w:val="18"/>
        </w:rPr>
        <w:t xml:space="preserve">Επιπλέον, η Ερμηνευτική ανακοίνωση </w:t>
      </w:r>
      <w:r w:rsidR="00635D8F" w:rsidRPr="0009047D">
        <w:rPr>
          <w:rFonts w:ascii="Tahoma" w:eastAsia="Arial Unicode MS" w:hAnsi="Tahoma" w:cs="Tahoma"/>
          <w:sz w:val="18"/>
          <w:szCs w:val="18"/>
        </w:rPr>
        <w:t xml:space="preserve">2006/C179/02 </w:t>
      </w:r>
      <w:r w:rsidR="00B039FE" w:rsidRPr="0009047D">
        <w:rPr>
          <w:rFonts w:ascii="Tahoma" w:eastAsia="Arial Unicode MS" w:hAnsi="Tahoma" w:cs="Tahoma"/>
          <w:sz w:val="18"/>
          <w:szCs w:val="18"/>
        </w:rPr>
        <w:t xml:space="preserve">της </w:t>
      </w:r>
      <w:r w:rsidR="00635D8F" w:rsidRPr="0009047D">
        <w:rPr>
          <w:rFonts w:ascii="Tahoma" w:eastAsia="Arial Unicode MS" w:hAnsi="Tahoma" w:cs="Tahoma"/>
          <w:sz w:val="18"/>
          <w:szCs w:val="18"/>
        </w:rPr>
        <w:t xml:space="preserve">Ευρωπαϊκής </w:t>
      </w:r>
      <w:r w:rsidR="00B039FE" w:rsidRPr="0009047D">
        <w:rPr>
          <w:rFonts w:ascii="Tahoma" w:eastAsia="Arial Unicode MS" w:hAnsi="Tahoma" w:cs="Tahoma"/>
          <w:sz w:val="18"/>
          <w:szCs w:val="18"/>
        </w:rPr>
        <w:t xml:space="preserve">Επιτροπής σχετικά με το κοινοτικό δίκαιο που εφαρμόζεται στην ανάθεση συμβάσεων οι οποίες δεν καλύπτονται ή καλύπτονται εν μέρει από τις </w:t>
      </w:r>
      <w:r w:rsidR="00635D8F" w:rsidRPr="0009047D">
        <w:rPr>
          <w:rFonts w:ascii="Tahoma" w:eastAsia="Arial Unicode MS" w:hAnsi="Tahoma" w:cs="Tahoma"/>
          <w:sz w:val="18"/>
          <w:szCs w:val="18"/>
        </w:rPr>
        <w:t>Ο</w:t>
      </w:r>
      <w:r w:rsidR="00B039FE" w:rsidRPr="0009047D">
        <w:rPr>
          <w:rFonts w:ascii="Tahoma" w:eastAsia="Arial Unicode MS" w:hAnsi="Tahoma" w:cs="Tahoma"/>
          <w:sz w:val="18"/>
          <w:szCs w:val="18"/>
        </w:rPr>
        <w:t>δηγίες για τις δημόσιες συμβάσεις αναφέρει ότι ο</w:t>
      </w:r>
      <w:r w:rsidR="00C50665" w:rsidRPr="0009047D">
        <w:rPr>
          <w:rFonts w:ascii="Tahoma" w:eastAsia="Arial Unicode MS" w:hAnsi="Tahoma" w:cs="Tahoma"/>
          <w:sz w:val="18"/>
          <w:szCs w:val="18"/>
        </w:rPr>
        <w:t xml:space="preserve">ι </w:t>
      </w:r>
      <w:r w:rsidR="0089775F" w:rsidRPr="0009047D">
        <w:rPr>
          <w:rFonts w:ascii="Tahoma" w:eastAsia="Arial Unicode MS" w:hAnsi="Tahoma" w:cs="Tahoma"/>
          <w:sz w:val="18"/>
          <w:szCs w:val="18"/>
        </w:rPr>
        <w:t>Αναθέτουσες Αρχές</w:t>
      </w:r>
      <w:r w:rsidR="00C50665" w:rsidRPr="0009047D">
        <w:rPr>
          <w:rFonts w:ascii="Tahoma" w:eastAsia="Arial Unicode MS" w:hAnsi="Tahoma" w:cs="Tahoma"/>
          <w:sz w:val="18"/>
          <w:szCs w:val="18"/>
        </w:rPr>
        <w:t xml:space="preserve"> πρέπει να λαμβάνουν υπ’ όψη τους τις αρχές της ελεύθερης κυκλοφορίας των εμπορευμάτων,</w:t>
      </w:r>
      <w:r w:rsidR="00635D8F" w:rsidRPr="0009047D">
        <w:rPr>
          <w:rFonts w:ascii="Tahoma" w:eastAsia="Arial Unicode MS" w:hAnsi="Tahoma" w:cs="Tahoma"/>
          <w:sz w:val="18"/>
          <w:szCs w:val="18"/>
        </w:rPr>
        <w:t xml:space="preserve"> </w:t>
      </w:r>
      <w:r w:rsidR="00C50665" w:rsidRPr="0009047D">
        <w:rPr>
          <w:rFonts w:ascii="Tahoma" w:eastAsia="Arial Unicode MS" w:hAnsi="Tahoma" w:cs="Tahoma"/>
          <w:sz w:val="18"/>
          <w:szCs w:val="18"/>
        </w:rPr>
        <w:t>των μη διακρίσεων</w:t>
      </w:r>
      <w:r w:rsidR="00635D8F" w:rsidRPr="0009047D">
        <w:rPr>
          <w:rFonts w:ascii="Tahoma" w:eastAsia="Arial Unicode MS" w:hAnsi="Tahoma" w:cs="Tahoma"/>
          <w:sz w:val="18"/>
          <w:szCs w:val="18"/>
        </w:rPr>
        <w:t xml:space="preserve">, </w:t>
      </w:r>
      <w:r w:rsidR="00C50665" w:rsidRPr="0009047D">
        <w:rPr>
          <w:rFonts w:ascii="Tahoma" w:eastAsia="Arial Unicode MS" w:hAnsi="Tahoma" w:cs="Tahoma"/>
          <w:sz w:val="18"/>
          <w:szCs w:val="18"/>
        </w:rPr>
        <w:t xml:space="preserve">της ίσης μεταχείρισης, της διαφάνειας, της αναλογικότητας και της αμοιβαίας αναγνώρισης, καθώς και το δικαίωμα εγκατάστασης και ελεύθερης παροχής υπηρεσιών. </w:t>
      </w:r>
      <w:r w:rsidR="007571A3" w:rsidRPr="0009047D">
        <w:rPr>
          <w:rFonts w:ascii="Tahoma" w:eastAsia="Arial Unicode MS" w:hAnsi="Tahoma" w:cs="Tahoma"/>
          <w:sz w:val="18"/>
          <w:szCs w:val="18"/>
        </w:rPr>
        <w:t>Σε ό,τι ειδικότερα αφορά τις δημόσιες συμβάσεις, οι α</w:t>
      </w:r>
      <w:r w:rsidR="00B25EE6" w:rsidRPr="0009047D">
        <w:rPr>
          <w:rFonts w:ascii="Tahoma" w:eastAsia="Arial Unicode MS" w:hAnsi="Tahoma" w:cs="Tahoma"/>
          <w:sz w:val="18"/>
          <w:szCs w:val="18"/>
        </w:rPr>
        <w:t>ρχές αυτές</w:t>
      </w:r>
      <w:r w:rsidR="00B039FE" w:rsidRPr="0009047D">
        <w:rPr>
          <w:rFonts w:ascii="Tahoma" w:eastAsia="Arial Unicode MS" w:hAnsi="Tahoma" w:cs="Tahoma"/>
          <w:sz w:val="18"/>
          <w:szCs w:val="18"/>
        </w:rPr>
        <w:t xml:space="preserve"> μετουσιώνονται</w:t>
      </w:r>
      <w:r w:rsidR="007571A3" w:rsidRPr="0009047D">
        <w:rPr>
          <w:rFonts w:ascii="Tahoma" w:eastAsia="Arial Unicode MS" w:hAnsi="Tahoma" w:cs="Tahoma"/>
          <w:sz w:val="18"/>
          <w:szCs w:val="18"/>
        </w:rPr>
        <w:t xml:space="preserve"> </w:t>
      </w:r>
      <w:r w:rsidR="0037643D" w:rsidRPr="0009047D">
        <w:rPr>
          <w:rFonts w:ascii="Tahoma" w:eastAsia="Arial Unicode MS" w:hAnsi="Tahoma" w:cs="Tahoma"/>
          <w:sz w:val="18"/>
          <w:szCs w:val="18"/>
        </w:rPr>
        <w:t xml:space="preserve">σε υποχρέωση της Αναθέτουσας Αρχής </w:t>
      </w:r>
      <w:r w:rsidR="007571A3" w:rsidRPr="0009047D">
        <w:rPr>
          <w:rFonts w:ascii="Tahoma" w:eastAsia="Arial Unicode MS" w:hAnsi="Tahoma" w:cs="Tahoma"/>
          <w:sz w:val="18"/>
          <w:szCs w:val="18"/>
        </w:rPr>
        <w:t xml:space="preserve">αφ’ ενός </w:t>
      </w:r>
      <w:r w:rsidR="0037643D" w:rsidRPr="0009047D">
        <w:rPr>
          <w:rFonts w:ascii="Tahoma" w:eastAsia="Arial Unicode MS" w:hAnsi="Tahoma" w:cs="Tahoma"/>
          <w:sz w:val="18"/>
          <w:szCs w:val="18"/>
        </w:rPr>
        <w:t xml:space="preserve">να τηρεί </w:t>
      </w:r>
      <w:r w:rsidR="007571A3" w:rsidRPr="0009047D">
        <w:rPr>
          <w:rFonts w:ascii="Tahoma" w:eastAsia="Arial Unicode MS" w:hAnsi="Tahoma" w:cs="Tahoma"/>
          <w:sz w:val="18"/>
          <w:szCs w:val="18"/>
        </w:rPr>
        <w:t>τη</w:t>
      </w:r>
      <w:r w:rsidR="0037643D" w:rsidRPr="0009047D">
        <w:rPr>
          <w:rFonts w:ascii="Tahoma" w:eastAsia="Arial Unicode MS" w:hAnsi="Tahoma" w:cs="Tahoma"/>
          <w:sz w:val="18"/>
          <w:szCs w:val="18"/>
        </w:rPr>
        <w:t>ν</w:t>
      </w:r>
      <w:r w:rsidR="007571A3" w:rsidRPr="0009047D">
        <w:rPr>
          <w:rFonts w:ascii="Tahoma" w:eastAsia="Arial Unicode MS" w:hAnsi="Tahoma" w:cs="Tahoma"/>
          <w:sz w:val="18"/>
          <w:szCs w:val="18"/>
        </w:rPr>
        <w:t xml:space="preserve"> αρχή της </w:t>
      </w:r>
      <w:r w:rsidR="00B039FE" w:rsidRPr="0009047D">
        <w:rPr>
          <w:rFonts w:ascii="Tahoma" w:eastAsia="Arial Unicode MS" w:hAnsi="Tahoma" w:cs="Tahoma"/>
          <w:sz w:val="18"/>
          <w:szCs w:val="18"/>
        </w:rPr>
        <w:t xml:space="preserve">διαφάνειας, δηλαδή </w:t>
      </w:r>
      <w:r w:rsidR="0037643D" w:rsidRPr="0009047D">
        <w:rPr>
          <w:rFonts w:ascii="Tahoma" w:eastAsia="Arial Unicode MS" w:hAnsi="Tahoma" w:cs="Tahoma"/>
          <w:sz w:val="18"/>
          <w:szCs w:val="18"/>
        </w:rPr>
        <w:t xml:space="preserve">να διασφαλίζει έναν </w:t>
      </w:r>
      <w:r w:rsidR="00816218" w:rsidRPr="0009047D">
        <w:rPr>
          <w:rFonts w:ascii="Tahoma" w:eastAsia="Arial Unicode MS" w:hAnsi="Tahoma" w:cs="Tahoma"/>
          <w:sz w:val="18"/>
          <w:szCs w:val="18"/>
        </w:rPr>
        <w:t>επαρκ</w:t>
      </w:r>
      <w:r w:rsidR="0037643D" w:rsidRPr="0009047D">
        <w:rPr>
          <w:rFonts w:ascii="Tahoma" w:eastAsia="Arial Unicode MS" w:hAnsi="Tahoma" w:cs="Tahoma"/>
          <w:sz w:val="18"/>
          <w:szCs w:val="18"/>
        </w:rPr>
        <w:t>ή</w:t>
      </w:r>
      <w:r w:rsidR="00816218" w:rsidRPr="0009047D">
        <w:rPr>
          <w:rFonts w:ascii="Tahoma" w:eastAsia="Arial Unicode MS" w:hAnsi="Tahoma" w:cs="Tahoma"/>
          <w:sz w:val="18"/>
          <w:szCs w:val="18"/>
        </w:rPr>
        <w:t xml:space="preserve"> βαθμ</w:t>
      </w:r>
      <w:r w:rsidR="0037643D" w:rsidRPr="0009047D">
        <w:rPr>
          <w:rFonts w:ascii="Tahoma" w:eastAsia="Arial Unicode MS" w:hAnsi="Tahoma" w:cs="Tahoma"/>
          <w:sz w:val="18"/>
          <w:szCs w:val="18"/>
        </w:rPr>
        <w:t>ό</w:t>
      </w:r>
      <w:r w:rsidR="00816218" w:rsidRPr="0009047D">
        <w:rPr>
          <w:rFonts w:ascii="Tahoma" w:eastAsia="Arial Unicode MS" w:hAnsi="Tahoma" w:cs="Tahoma"/>
          <w:sz w:val="18"/>
          <w:szCs w:val="18"/>
        </w:rPr>
        <w:t xml:space="preserve"> δημ</w:t>
      </w:r>
      <w:r w:rsidR="00B039FE" w:rsidRPr="0009047D">
        <w:rPr>
          <w:rFonts w:ascii="Tahoma" w:eastAsia="Arial Unicode MS" w:hAnsi="Tahoma" w:cs="Tahoma"/>
          <w:sz w:val="18"/>
          <w:szCs w:val="18"/>
        </w:rPr>
        <w:t xml:space="preserve">οσιότητας που να καθιστά δυνατή την ταυτόχρονη </w:t>
      </w:r>
      <w:r w:rsidR="007571A3" w:rsidRPr="0009047D">
        <w:rPr>
          <w:rFonts w:ascii="Tahoma" w:eastAsia="Arial Unicode MS" w:hAnsi="Tahoma" w:cs="Tahoma"/>
          <w:sz w:val="18"/>
          <w:szCs w:val="18"/>
        </w:rPr>
        <w:t xml:space="preserve">ενημέρωση όλων των ενδεχόμενων αναδόχων </w:t>
      </w:r>
      <w:r w:rsidR="00B039FE" w:rsidRPr="0009047D">
        <w:rPr>
          <w:rFonts w:ascii="Tahoma" w:eastAsia="Arial Unicode MS" w:hAnsi="Tahoma" w:cs="Tahoma"/>
          <w:sz w:val="18"/>
          <w:szCs w:val="18"/>
        </w:rPr>
        <w:t>για τη δυνατότητα συμμετοχής τους σε μια διαδικασία ανάθεσης</w:t>
      </w:r>
      <w:r w:rsidR="0037643D" w:rsidRPr="0009047D">
        <w:rPr>
          <w:rFonts w:ascii="Tahoma" w:eastAsia="Arial Unicode MS" w:hAnsi="Tahoma" w:cs="Tahoma"/>
          <w:sz w:val="18"/>
          <w:szCs w:val="18"/>
        </w:rPr>
        <w:t xml:space="preserve"> και αφ’ ετέρου να διασφαλίζει τον </w:t>
      </w:r>
      <w:r w:rsidR="00B039FE" w:rsidRPr="0009047D">
        <w:rPr>
          <w:rFonts w:ascii="Tahoma" w:eastAsia="Arial Unicode MS" w:hAnsi="Tahoma" w:cs="Tahoma"/>
          <w:sz w:val="18"/>
          <w:szCs w:val="18"/>
        </w:rPr>
        <w:t xml:space="preserve">αμερόληπτο χαρακτήρα των </w:t>
      </w:r>
      <w:r w:rsidR="00816218" w:rsidRPr="0009047D">
        <w:rPr>
          <w:rFonts w:ascii="Tahoma" w:eastAsia="Arial Unicode MS" w:hAnsi="Tahoma" w:cs="Tahoma"/>
          <w:sz w:val="18"/>
          <w:szCs w:val="18"/>
        </w:rPr>
        <w:t xml:space="preserve">διαδικασιών </w:t>
      </w:r>
      <w:r w:rsidR="00B039FE" w:rsidRPr="0009047D">
        <w:rPr>
          <w:rFonts w:ascii="Tahoma" w:eastAsia="Arial Unicode MS" w:hAnsi="Tahoma" w:cs="Tahoma"/>
          <w:sz w:val="18"/>
          <w:szCs w:val="18"/>
        </w:rPr>
        <w:t>ανάθεσης</w:t>
      </w:r>
      <w:r w:rsidR="00816218" w:rsidRPr="0009047D">
        <w:rPr>
          <w:rFonts w:ascii="Tahoma" w:eastAsia="Arial Unicode MS" w:hAnsi="Tahoma" w:cs="Tahoma"/>
          <w:sz w:val="18"/>
          <w:szCs w:val="18"/>
        </w:rPr>
        <w:t xml:space="preserve">. </w:t>
      </w:r>
      <w:r w:rsidR="00B039FE" w:rsidRPr="0009047D">
        <w:rPr>
          <w:rFonts w:ascii="Tahoma" w:eastAsia="Arial Unicode MS" w:hAnsi="Tahoma" w:cs="Tahoma"/>
          <w:sz w:val="18"/>
          <w:szCs w:val="18"/>
        </w:rPr>
        <w:t>Για τους ανωτέρω λόγους</w:t>
      </w:r>
      <w:r w:rsidR="00C50665" w:rsidRPr="0009047D">
        <w:rPr>
          <w:rFonts w:ascii="Tahoma" w:eastAsia="Arial Unicode MS" w:hAnsi="Tahoma" w:cs="Tahoma"/>
          <w:sz w:val="18"/>
          <w:szCs w:val="18"/>
        </w:rPr>
        <w:t>,</w:t>
      </w:r>
      <w:r w:rsidR="00635D8F" w:rsidRPr="0009047D">
        <w:rPr>
          <w:rFonts w:ascii="Tahoma" w:eastAsia="Arial Unicode MS" w:hAnsi="Tahoma" w:cs="Tahoma"/>
          <w:sz w:val="18"/>
          <w:szCs w:val="18"/>
        </w:rPr>
        <w:t xml:space="preserve"> </w:t>
      </w:r>
      <w:r w:rsidR="00C50665" w:rsidRPr="0009047D">
        <w:rPr>
          <w:rFonts w:ascii="Tahoma" w:eastAsia="Arial Unicode MS" w:hAnsi="Tahoma" w:cs="Tahoma"/>
          <w:sz w:val="18"/>
          <w:szCs w:val="18"/>
        </w:rPr>
        <w:t>πρέπει να επιλέγ</w:t>
      </w:r>
      <w:r w:rsidR="0037643D" w:rsidRPr="0009047D">
        <w:rPr>
          <w:rFonts w:ascii="Tahoma" w:eastAsia="Arial Unicode MS" w:hAnsi="Tahoma" w:cs="Tahoma"/>
          <w:sz w:val="18"/>
          <w:szCs w:val="18"/>
        </w:rPr>
        <w:t>εται</w:t>
      </w:r>
      <w:r w:rsidR="00C50665" w:rsidRPr="0009047D">
        <w:rPr>
          <w:rFonts w:ascii="Tahoma" w:eastAsia="Arial Unicode MS" w:hAnsi="Tahoma" w:cs="Tahoma"/>
          <w:sz w:val="18"/>
          <w:szCs w:val="18"/>
        </w:rPr>
        <w:t xml:space="preserve"> το καταλληλότερο μέσο δημοσιοποίησης των προκηρύξεω</w:t>
      </w:r>
      <w:r w:rsidR="00B039FE" w:rsidRPr="0009047D">
        <w:rPr>
          <w:rFonts w:ascii="Tahoma" w:eastAsia="Arial Unicode MS" w:hAnsi="Tahoma" w:cs="Tahoma"/>
          <w:sz w:val="18"/>
          <w:szCs w:val="18"/>
        </w:rPr>
        <w:t xml:space="preserve">ν, ούτως ώστε αυτές να παρέχουν τόσες </w:t>
      </w:r>
      <w:r w:rsidR="00C50665" w:rsidRPr="0009047D">
        <w:rPr>
          <w:rFonts w:ascii="Tahoma" w:eastAsia="Arial Unicode MS" w:hAnsi="Tahoma" w:cs="Tahoma"/>
          <w:sz w:val="18"/>
          <w:szCs w:val="18"/>
        </w:rPr>
        <w:t xml:space="preserve">πληροφορίες όσες χρειάζεται σε κανονικές συνθήκες μία επιχείρηση </w:t>
      </w:r>
      <w:r w:rsidR="00B039FE" w:rsidRPr="0009047D">
        <w:rPr>
          <w:rFonts w:ascii="Tahoma" w:eastAsia="Arial Unicode MS" w:hAnsi="Tahoma" w:cs="Tahoma"/>
          <w:sz w:val="18"/>
          <w:szCs w:val="18"/>
        </w:rPr>
        <w:t>από το ίδιο ή άλλο κράτος μέλος,</w:t>
      </w:r>
      <w:r w:rsidR="00C50665" w:rsidRPr="0009047D">
        <w:rPr>
          <w:rFonts w:ascii="Tahoma" w:eastAsia="Arial Unicode MS" w:hAnsi="Tahoma" w:cs="Tahoma"/>
          <w:sz w:val="18"/>
          <w:szCs w:val="18"/>
        </w:rPr>
        <w:t xml:space="preserve"> για να αποφασίσει εάν είναι σκόπιμο να εκδηλώσει το ενδιαφέρον της.</w:t>
      </w:r>
    </w:p>
    <w:p w:rsidR="00AA291E" w:rsidRPr="0009047D" w:rsidRDefault="00AA291E" w:rsidP="007B61B8">
      <w:pPr>
        <w:spacing w:before="120" w:after="120" w:line="280" w:lineRule="exact"/>
        <w:jc w:val="both"/>
        <w:rPr>
          <w:rFonts w:ascii="Tahoma" w:eastAsia="Arial Unicode MS" w:hAnsi="Tahoma" w:cs="Tahoma"/>
          <w:sz w:val="18"/>
          <w:szCs w:val="18"/>
        </w:rPr>
      </w:pPr>
      <w:r w:rsidRPr="0009047D">
        <w:rPr>
          <w:rFonts w:ascii="Tahoma" w:eastAsia="Arial Unicode MS" w:hAnsi="Tahoma" w:cs="Tahoma"/>
          <w:sz w:val="18"/>
          <w:szCs w:val="18"/>
        </w:rPr>
        <w:t xml:space="preserve">Επίσης, από την θέση σε εφαρμογή των ρυθμίσεων του άρθρου 11 παρ. 5 του νόμου 4013/2011 (ΦΕΚ Α΄204), όπως τροποποιήθηκε με το άρθρο 10 του ν. 4038/2012 (ΦΕΚ Α΄ 14) και εξειδικεύτηκε εφαρμοστικά με την με αρ. Π1/2380/18-12-2012 (ΦΕΚ 3400/Β/2012) κοινή υπουργική απόφαση, συστάθηκε και ρυθμίστηκε η λειτουργία και διαχείριση του Κεντρικού Ηλεκτρονικού Μητρώου Δημοσίων Συμβάσεων του Υπουργείου </w:t>
      </w:r>
      <w:r w:rsidR="00497CC1">
        <w:rPr>
          <w:rFonts w:ascii="Tahoma" w:eastAsia="Arial Unicode MS" w:hAnsi="Tahoma" w:cs="Tahoma"/>
          <w:sz w:val="18"/>
          <w:szCs w:val="18"/>
        </w:rPr>
        <w:t xml:space="preserve">Οικονομίας, </w:t>
      </w:r>
      <w:r w:rsidRPr="0009047D">
        <w:rPr>
          <w:rFonts w:ascii="Tahoma" w:eastAsia="Arial Unicode MS" w:hAnsi="Tahoma" w:cs="Tahoma"/>
          <w:sz w:val="18"/>
          <w:szCs w:val="18"/>
        </w:rPr>
        <w:t xml:space="preserve">Ανάπτυξης, και </w:t>
      </w:r>
      <w:r w:rsidR="00497CC1">
        <w:rPr>
          <w:rFonts w:ascii="Tahoma" w:eastAsia="Arial Unicode MS" w:hAnsi="Tahoma" w:cs="Tahoma"/>
          <w:sz w:val="18"/>
          <w:szCs w:val="18"/>
        </w:rPr>
        <w:t xml:space="preserve">Τουρισμού </w:t>
      </w:r>
      <w:r w:rsidRPr="0009047D">
        <w:rPr>
          <w:rFonts w:ascii="Tahoma" w:eastAsia="Arial Unicode MS" w:hAnsi="Tahoma" w:cs="Tahoma"/>
          <w:sz w:val="18"/>
          <w:szCs w:val="18"/>
        </w:rPr>
        <w:t>(Γενική Γραμματεία Εμπορίου) (στο εξής Μητρώο, www.eprocurement.gov.gr). Το μητρώο αφορά στην συλλογή, επεξεργασία και δημοσιοποίηση στοιχείων που αφορούν σε δημόσιες συμβάσεις, συναπτόμενες γραπτώς, με ηλεκτρονικό μέσο ή προφορικά, μεταξύ των φορέων του δημοσίου τομέα και τρίτων, με αντικείμενο την εκτέλεση έργων, την προμήθεια αγαθών και την παροχή υπηρεσιών σε όλα τα στάδια ανάθεσης και εκτέλεσης, ανεξαρτήτως διαδικασίας, με προϋπολογισμό ύψους ίσου ή μεγαλύτερου των χιλίων (1.000) ευρώ. Η υποχρέωση καταχώρησης αφορά στις προκηρύξεις ή προσκλήσεις δημοσίων συμβάσεων προμήθειας αγαθών, παροχής υπηρεσιών και έργων, πλην εκείνων οι οποίες κατά νόμο δημοσιεύονται στην Εφημερίδα της Κυβερνήσεως. Ελλείψει της προσήκουσας καταχώρισης αυτών των συμβάσεων και της έκδοσης Αριθμού Διαδικτυακής Ανάρτησης τους, δεν εκτελείται οποιαδήποτε δαπάνη αυτών και δεν εξασφαλίζεται η κανονικότητα των δαπανών τους.</w:t>
      </w:r>
    </w:p>
    <w:p w:rsidR="00980FA0" w:rsidRPr="0009047D" w:rsidRDefault="00980FA0" w:rsidP="007B61B8">
      <w:pPr>
        <w:spacing w:before="120" w:after="120" w:line="280" w:lineRule="exact"/>
        <w:jc w:val="both"/>
        <w:rPr>
          <w:rFonts w:ascii="Tahoma" w:eastAsia="Arial Unicode MS" w:hAnsi="Tahoma" w:cs="Tahoma"/>
          <w:sz w:val="18"/>
          <w:szCs w:val="18"/>
        </w:rPr>
      </w:pPr>
      <w:r w:rsidRPr="0009047D">
        <w:rPr>
          <w:rFonts w:ascii="Tahoma" w:eastAsia="Arial Unicode MS" w:hAnsi="Tahoma" w:cs="Tahoma"/>
          <w:sz w:val="18"/>
          <w:szCs w:val="18"/>
        </w:rPr>
        <w:t>Σε κάθε περίπτωση υπόψη θα πρέπει να λαμβάνονται και οι πρόσθετες υποχρεώσει</w:t>
      </w:r>
      <w:r w:rsidR="00CF47E8" w:rsidRPr="0009047D">
        <w:rPr>
          <w:rFonts w:ascii="Tahoma" w:eastAsia="Arial Unicode MS" w:hAnsi="Tahoma" w:cs="Tahoma"/>
          <w:sz w:val="18"/>
          <w:szCs w:val="18"/>
        </w:rPr>
        <w:t>ς δημοσιότητας που προβλέπει ο Ν</w:t>
      </w:r>
      <w:r w:rsidRPr="0009047D">
        <w:rPr>
          <w:rFonts w:ascii="Tahoma" w:eastAsia="Arial Unicode MS" w:hAnsi="Tahoma" w:cs="Tahoma"/>
          <w:sz w:val="18"/>
          <w:szCs w:val="18"/>
        </w:rPr>
        <w:t>. 3548/07 (άρθρο 3 Α παρ.3 και Β παρ.3) καθώς και ο</w:t>
      </w:r>
      <w:r w:rsidR="00CF47E8" w:rsidRPr="0009047D">
        <w:rPr>
          <w:rFonts w:ascii="Tahoma" w:eastAsia="Arial Unicode MS" w:hAnsi="Tahoma" w:cs="Tahoma"/>
          <w:sz w:val="18"/>
          <w:szCs w:val="18"/>
        </w:rPr>
        <w:t xml:space="preserve"> Ν</w:t>
      </w:r>
      <w:r w:rsidRPr="0009047D">
        <w:rPr>
          <w:rFonts w:ascii="Tahoma" w:eastAsia="Arial Unicode MS" w:hAnsi="Tahoma" w:cs="Tahoma"/>
          <w:sz w:val="18"/>
          <w:szCs w:val="18"/>
        </w:rPr>
        <w:t>. 3861/2010 (Πρόγραμμα Διαύγεια), όπως έχουν τροποποιηθεί και ισχύουν.</w:t>
      </w:r>
    </w:p>
    <w:p w:rsidR="00F42FB0" w:rsidRPr="0009047D" w:rsidRDefault="00AB6C8E" w:rsidP="007B61B8">
      <w:pPr>
        <w:spacing w:before="120" w:after="120" w:line="280" w:lineRule="exact"/>
        <w:jc w:val="both"/>
        <w:rPr>
          <w:rFonts w:ascii="Tahoma" w:eastAsia="Arial Unicode MS" w:hAnsi="Tahoma" w:cs="Tahoma"/>
          <w:b/>
          <w:bCs/>
          <w:sz w:val="18"/>
          <w:szCs w:val="18"/>
        </w:rPr>
      </w:pPr>
      <w:r w:rsidRPr="0009047D">
        <w:rPr>
          <w:rFonts w:ascii="Tahoma" w:eastAsia="Arial Unicode MS" w:hAnsi="Tahoma" w:cs="Tahoma"/>
          <w:b/>
          <w:bCs/>
          <w:sz w:val="18"/>
          <w:szCs w:val="18"/>
        </w:rPr>
        <w:t>Εφαρμοστέο δίκαιο</w:t>
      </w:r>
      <w:r w:rsidR="000C58BF" w:rsidRPr="0009047D">
        <w:rPr>
          <w:rFonts w:ascii="Tahoma" w:eastAsia="Arial Unicode MS" w:hAnsi="Tahoma" w:cs="Tahoma"/>
          <w:b/>
          <w:bCs/>
          <w:sz w:val="18"/>
          <w:szCs w:val="18"/>
        </w:rPr>
        <w:t>/Νομολογία</w:t>
      </w:r>
      <w:r w:rsidR="00C706C3" w:rsidRPr="0009047D">
        <w:rPr>
          <w:rFonts w:ascii="Tahoma" w:eastAsia="Arial Unicode MS" w:hAnsi="Tahoma" w:cs="Tahoma"/>
          <w:b/>
          <w:bCs/>
          <w:sz w:val="18"/>
          <w:szCs w:val="18"/>
        </w:rPr>
        <w:t xml:space="preserve"> :</w:t>
      </w:r>
      <w:r w:rsidR="00C3260A" w:rsidRPr="0009047D">
        <w:rPr>
          <w:rFonts w:ascii="Tahoma" w:eastAsia="Arial Unicode MS" w:hAnsi="Tahoma" w:cs="Tahoma"/>
          <w:b/>
          <w:bCs/>
          <w:sz w:val="18"/>
          <w:szCs w:val="18"/>
        </w:rPr>
        <w:t xml:space="preserve"> </w:t>
      </w:r>
    </w:p>
    <w:p w:rsidR="00CF47E8" w:rsidRPr="0009047D" w:rsidRDefault="00CF47E8" w:rsidP="007B61B8">
      <w:pPr>
        <w:spacing w:before="60" w:after="60" w:line="280" w:lineRule="exact"/>
        <w:ind w:left="284" w:hanging="284"/>
        <w:jc w:val="both"/>
        <w:rPr>
          <w:rFonts w:ascii="Tahoma" w:eastAsia="Arial Unicode MS" w:hAnsi="Tahoma" w:cs="Tahoma"/>
          <w:sz w:val="18"/>
          <w:szCs w:val="18"/>
        </w:rPr>
      </w:pPr>
      <w:r w:rsidRPr="0009047D">
        <w:rPr>
          <w:rFonts w:ascii="Tahoma" w:eastAsia="Arial Unicode MS" w:hAnsi="Tahoma" w:cs="Tahoma"/>
          <w:sz w:val="18"/>
          <w:szCs w:val="18"/>
        </w:rPr>
        <w:t xml:space="preserve">- </w:t>
      </w:r>
      <w:r w:rsidR="00AB6C8E" w:rsidRPr="0009047D">
        <w:rPr>
          <w:rFonts w:ascii="Tahoma" w:eastAsia="Arial Unicode MS" w:hAnsi="Tahoma" w:cs="Tahoma"/>
          <w:sz w:val="18"/>
          <w:szCs w:val="18"/>
        </w:rPr>
        <w:t>Ά</w:t>
      </w:r>
      <w:r w:rsidR="00305956" w:rsidRPr="0009047D">
        <w:rPr>
          <w:rFonts w:ascii="Tahoma" w:eastAsia="Arial Unicode MS" w:hAnsi="Tahoma" w:cs="Tahoma"/>
          <w:sz w:val="18"/>
          <w:szCs w:val="18"/>
        </w:rPr>
        <w:t>ρθρο 38 της ΥΠΑΣΥΔ</w:t>
      </w:r>
      <w:r w:rsidR="00833A51" w:rsidRPr="0009047D">
        <w:rPr>
          <w:rFonts w:ascii="Tahoma" w:eastAsia="Arial Unicode MS" w:hAnsi="Tahoma" w:cs="Tahoma"/>
          <w:sz w:val="18"/>
          <w:szCs w:val="18"/>
        </w:rPr>
        <w:t xml:space="preserve"> (</w:t>
      </w:r>
      <w:r w:rsidR="00CE3FCE" w:rsidRPr="0009047D">
        <w:rPr>
          <w:rFonts w:ascii="Tahoma" w:eastAsia="Arial Unicode MS" w:hAnsi="Tahoma" w:cs="Tahoma"/>
          <w:sz w:val="18"/>
          <w:szCs w:val="18"/>
        </w:rPr>
        <w:t>αρ. 14053/ΕΥΣ/1749/2008 Απόφαση του Υπουργού Οικονομίας και Οικονομικών (ΦΕΚ 540/Β’ /27.3.2008)</w:t>
      </w:r>
      <w:r w:rsidR="00AA0D6C" w:rsidRPr="0009047D">
        <w:rPr>
          <w:rFonts w:ascii="Tahoma" w:eastAsia="Arial Unicode MS" w:hAnsi="Tahoma" w:cs="Tahoma"/>
          <w:sz w:val="18"/>
          <w:szCs w:val="18"/>
        </w:rPr>
        <w:t>, όπως ισχύει</w:t>
      </w:r>
    </w:p>
    <w:p w:rsidR="00CF47E8" w:rsidRPr="0009047D" w:rsidRDefault="00CF47E8" w:rsidP="007B61B8">
      <w:pPr>
        <w:spacing w:before="60" w:after="60" w:line="280" w:lineRule="exact"/>
        <w:ind w:left="284" w:hanging="284"/>
        <w:jc w:val="both"/>
        <w:rPr>
          <w:rFonts w:ascii="Tahoma" w:eastAsia="Arial Unicode MS" w:hAnsi="Tahoma" w:cs="Tahoma"/>
          <w:sz w:val="18"/>
          <w:szCs w:val="18"/>
        </w:rPr>
      </w:pPr>
      <w:r w:rsidRPr="0009047D">
        <w:rPr>
          <w:rFonts w:ascii="Tahoma" w:eastAsia="Arial Unicode MS" w:hAnsi="Tahoma" w:cs="Tahoma"/>
          <w:sz w:val="18"/>
          <w:szCs w:val="18"/>
        </w:rPr>
        <w:t>- Ν. 3548/07 (άρθρο 3 Α παρ.3 και Β παρ.3)</w:t>
      </w:r>
      <w:r w:rsidR="00AA0D6C" w:rsidRPr="0009047D">
        <w:rPr>
          <w:rFonts w:ascii="Tahoma" w:eastAsia="Arial Unicode MS" w:hAnsi="Tahoma" w:cs="Tahoma"/>
          <w:sz w:val="18"/>
          <w:szCs w:val="18"/>
        </w:rPr>
        <w:t>, όπως ισχύει</w:t>
      </w:r>
    </w:p>
    <w:p w:rsidR="00CF47E8" w:rsidRPr="0009047D" w:rsidRDefault="00CF47E8" w:rsidP="007B61B8">
      <w:pPr>
        <w:spacing w:before="60" w:after="60" w:line="280" w:lineRule="exact"/>
        <w:ind w:left="284" w:hanging="284"/>
        <w:jc w:val="both"/>
        <w:rPr>
          <w:rFonts w:ascii="Tahoma" w:eastAsia="Arial Unicode MS" w:hAnsi="Tahoma" w:cs="Tahoma"/>
          <w:sz w:val="18"/>
          <w:szCs w:val="18"/>
        </w:rPr>
      </w:pPr>
      <w:r w:rsidRPr="0009047D">
        <w:rPr>
          <w:rFonts w:ascii="Tahoma" w:eastAsia="Arial Unicode MS" w:hAnsi="Tahoma" w:cs="Tahoma"/>
          <w:sz w:val="18"/>
          <w:szCs w:val="18"/>
        </w:rPr>
        <w:t>- Ν. 3861/2010 (Πρόγραμμα Διαύγεια)</w:t>
      </w:r>
      <w:r w:rsidR="00AA0D6C" w:rsidRPr="0009047D">
        <w:rPr>
          <w:rFonts w:ascii="Tahoma" w:eastAsia="Arial Unicode MS" w:hAnsi="Tahoma" w:cs="Tahoma"/>
          <w:sz w:val="18"/>
          <w:szCs w:val="18"/>
        </w:rPr>
        <w:t>, όπως ισχύει</w:t>
      </w:r>
    </w:p>
    <w:p w:rsidR="0037643D" w:rsidRPr="0009047D" w:rsidRDefault="00CF47E8" w:rsidP="007B61B8">
      <w:pPr>
        <w:spacing w:before="60" w:after="60" w:line="280" w:lineRule="exact"/>
        <w:ind w:left="284" w:hanging="284"/>
        <w:jc w:val="both"/>
        <w:rPr>
          <w:rFonts w:ascii="Tahoma" w:eastAsia="Arial Unicode MS" w:hAnsi="Tahoma" w:cs="Tahoma"/>
          <w:sz w:val="18"/>
          <w:szCs w:val="18"/>
        </w:rPr>
      </w:pPr>
      <w:r w:rsidRPr="0009047D">
        <w:rPr>
          <w:rFonts w:ascii="Tahoma" w:eastAsia="Arial Unicode MS" w:hAnsi="Tahoma" w:cs="Tahoma"/>
          <w:sz w:val="18"/>
          <w:szCs w:val="18"/>
        </w:rPr>
        <w:t xml:space="preserve">- </w:t>
      </w:r>
      <w:r w:rsidR="00833A51" w:rsidRPr="0009047D">
        <w:rPr>
          <w:rFonts w:ascii="Tahoma" w:eastAsia="Arial Unicode MS" w:hAnsi="Tahoma" w:cs="Tahoma"/>
          <w:sz w:val="18"/>
          <w:szCs w:val="18"/>
        </w:rPr>
        <w:t xml:space="preserve">και </w:t>
      </w:r>
      <w:r w:rsidR="00833A51" w:rsidRPr="0009047D">
        <w:rPr>
          <w:rFonts w:ascii="Tahoma" w:eastAsia="Arial Unicode MS" w:hAnsi="Tahoma" w:cs="Tahoma"/>
          <w:bCs/>
          <w:sz w:val="18"/>
          <w:szCs w:val="18"/>
        </w:rPr>
        <w:t>τ</w:t>
      </w:r>
      <w:r w:rsidR="00D57900" w:rsidRPr="0009047D">
        <w:rPr>
          <w:rFonts w:ascii="Tahoma" w:eastAsia="Arial Unicode MS" w:hAnsi="Tahoma" w:cs="Tahoma"/>
          <w:bCs/>
          <w:sz w:val="18"/>
          <w:szCs w:val="18"/>
        </w:rPr>
        <w:t xml:space="preserve">υχόν ειδικότερο νομικό πλαίσιο που </w:t>
      </w:r>
      <w:r w:rsidR="0037643D" w:rsidRPr="0009047D">
        <w:rPr>
          <w:rFonts w:ascii="Tahoma" w:eastAsia="Arial Unicode MS" w:hAnsi="Tahoma" w:cs="Tahoma"/>
          <w:bCs/>
          <w:sz w:val="18"/>
          <w:szCs w:val="18"/>
        </w:rPr>
        <w:t>διέπει</w:t>
      </w:r>
      <w:r w:rsidR="00305956" w:rsidRPr="0009047D">
        <w:rPr>
          <w:rFonts w:ascii="Tahoma" w:eastAsia="Arial Unicode MS" w:hAnsi="Tahoma" w:cs="Tahoma"/>
          <w:bCs/>
          <w:sz w:val="18"/>
          <w:szCs w:val="18"/>
        </w:rPr>
        <w:t xml:space="preserve"> την υπό ανάθεση σύμβαση, όπως ενδεικτικά</w:t>
      </w:r>
      <w:r w:rsidR="000C58BF" w:rsidRPr="0009047D">
        <w:rPr>
          <w:rFonts w:ascii="Tahoma" w:eastAsia="Arial Unicode MS" w:hAnsi="Tahoma" w:cs="Tahoma"/>
          <w:bCs/>
          <w:sz w:val="18"/>
          <w:szCs w:val="18"/>
        </w:rPr>
        <w:t xml:space="preserve"> ΠΔ </w:t>
      </w:r>
      <w:r w:rsidR="0037643D" w:rsidRPr="0009047D">
        <w:rPr>
          <w:rFonts w:ascii="Tahoma" w:eastAsia="Arial Unicode MS" w:hAnsi="Tahoma" w:cs="Tahoma"/>
          <w:bCs/>
          <w:sz w:val="18"/>
          <w:szCs w:val="18"/>
        </w:rPr>
        <w:t xml:space="preserve">118/2007 </w:t>
      </w:r>
      <w:r w:rsidR="0037643D" w:rsidRPr="0009047D">
        <w:rPr>
          <w:rFonts w:ascii="Tahoma" w:eastAsia="Arial Unicode MS" w:hAnsi="Tahoma" w:cs="Tahoma"/>
          <w:sz w:val="18"/>
          <w:szCs w:val="18"/>
        </w:rPr>
        <w:t>(</w:t>
      </w:r>
      <w:r w:rsidR="00C3260A" w:rsidRPr="0009047D">
        <w:rPr>
          <w:rFonts w:ascii="Tahoma" w:eastAsia="Arial Unicode MS" w:hAnsi="Tahoma" w:cs="Tahoma"/>
          <w:sz w:val="18"/>
          <w:szCs w:val="18"/>
        </w:rPr>
        <w:t>αρ.</w:t>
      </w:r>
      <w:r w:rsidR="0037643D" w:rsidRPr="0009047D">
        <w:rPr>
          <w:rFonts w:ascii="Tahoma" w:eastAsia="Arial Unicode MS" w:hAnsi="Tahoma" w:cs="Tahoma"/>
          <w:sz w:val="18"/>
          <w:szCs w:val="18"/>
        </w:rPr>
        <w:t xml:space="preserve"> 2 παρ.2 περ. ε και </w:t>
      </w:r>
      <w:r w:rsidR="00C3260A" w:rsidRPr="0009047D">
        <w:rPr>
          <w:rFonts w:ascii="Tahoma" w:eastAsia="Arial Unicode MS" w:hAnsi="Tahoma" w:cs="Tahoma"/>
          <w:sz w:val="18"/>
          <w:szCs w:val="18"/>
        </w:rPr>
        <w:t>αρ.</w:t>
      </w:r>
      <w:r w:rsidR="0037643D" w:rsidRPr="0009047D">
        <w:rPr>
          <w:rFonts w:ascii="Tahoma" w:eastAsia="Arial Unicode MS" w:hAnsi="Tahoma" w:cs="Tahoma"/>
          <w:sz w:val="18"/>
          <w:szCs w:val="18"/>
        </w:rPr>
        <w:t xml:space="preserve"> 4 παρ. 2 περ. α-δ)</w:t>
      </w:r>
      <w:r w:rsidR="00833A51" w:rsidRPr="0009047D">
        <w:rPr>
          <w:rFonts w:ascii="Tahoma" w:eastAsia="Arial Unicode MS" w:hAnsi="Tahoma" w:cs="Tahoma"/>
          <w:sz w:val="18"/>
          <w:szCs w:val="18"/>
        </w:rPr>
        <w:t>, ε</w:t>
      </w:r>
      <w:r w:rsidR="0037643D" w:rsidRPr="0009047D">
        <w:rPr>
          <w:rFonts w:ascii="Tahoma" w:eastAsia="Arial Unicode MS" w:hAnsi="Tahoma" w:cs="Tahoma"/>
          <w:sz w:val="18"/>
          <w:szCs w:val="18"/>
        </w:rPr>
        <w:t xml:space="preserve">γκεκριμένος Κανονισμός Ανάθεσης Δημοσίων Συμβάσεων κ.ά. </w:t>
      </w:r>
    </w:p>
    <w:p w:rsidR="0055428F" w:rsidRPr="0009047D" w:rsidRDefault="00F42FB0" w:rsidP="007B61B8">
      <w:pPr>
        <w:spacing w:before="240" w:line="280" w:lineRule="exact"/>
        <w:jc w:val="both"/>
        <w:rPr>
          <w:rFonts w:ascii="Tahoma" w:eastAsia="Arial Unicode MS" w:hAnsi="Tahoma" w:cs="Tahoma"/>
          <w:b/>
          <w:bCs/>
          <w:sz w:val="18"/>
          <w:szCs w:val="18"/>
        </w:rPr>
      </w:pPr>
      <w:r w:rsidRPr="0009047D">
        <w:rPr>
          <w:rFonts w:ascii="Tahoma" w:eastAsia="Arial Unicode MS" w:hAnsi="Tahoma" w:cs="Tahoma"/>
          <w:b/>
          <w:bCs/>
          <w:sz w:val="18"/>
          <w:szCs w:val="18"/>
        </w:rPr>
        <w:t xml:space="preserve">Τεκμηρίωση δικαιούχου : </w:t>
      </w:r>
    </w:p>
    <w:p w:rsidR="00F42FB0" w:rsidRPr="0009047D" w:rsidRDefault="0055428F" w:rsidP="007B61B8">
      <w:pPr>
        <w:numPr>
          <w:ilvl w:val="0"/>
          <w:numId w:val="17"/>
        </w:numPr>
        <w:tabs>
          <w:tab w:val="left" w:pos="426"/>
        </w:tabs>
        <w:spacing w:before="60" w:after="60" w:line="280" w:lineRule="exact"/>
        <w:ind w:hanging="578"/>
        <w:jc w:val="both"/>
        <w:rPr>
          <w:rFonts w:ascii="Tahoma" w:eastAsia="Arial Unicode MS" w:hAnsi="Tahoma" w:cs="Tahoma"/>
          <w:sz w:val="18"/>
          <w:szCs w:val="18"/>
        </w:rPr>
      </w:pPr>
      <w:r w:rsidRPr="0009047D">
        <w:rPr>
          <w:rFonts w:ascii="Tahoma" w:eastAsia="Arial Unicode MS" w:hAnsi="Tahoma" w:cs="Tahoma"/>
          <w:sz w:val="18"/>
          <w:szCs w:val="18"/>
        </w:rPr>
        <w:t>Σχέδια περιλήψεων υποχρεωτικών δημοσιεύσεων προκήρυξης</w:t>
      </w:r>
      <w:r w:rsidR="00C3260A" w:rsidRPr="0009047D">
        <w:rPr>
          <w:rFonts w:ascii="Tahoma" w:eastAsia="Arial Unicode MS" w:hAnsi="Tahoma" w:cs="Tahoma"/>
          <w:sz w:val="18"/>
          <w:szCs w:val="18"/>
        </w:rPr>
        <w:t xml:space="preserve"> </w:t>
      </w:r>
    </w:p>
    <w:p w:rsidR="0037643D" w:rsidRPr="0009047D" w:rsidRDefault="0037643D" w:rsidP="007B61B8">
      <w:pPr>
        <w:numPr>
          <w:ilvl w:val="0"/>
          <w:numId w:val="17"/>
        </w:numPr>
        <w:tabs>
          <w:tab w:val="left" w:pos="426"/>
        </w:tabs>
        <w:spacing w:before="60" w:after="60" w:line="280" w:lineRule="exact"/>
        <w:ind w:hanging="578"/>
        <w:jc w:val="both"/>
        <w:rPr>
          <w:rFonts w:ascii="Tahoma" w:eastAsia="Arial Unicode MS" w:hAnsi="Tahoma" w:cs="Tahoma"/>
          <w:sz w:val="18"/>
          <w:szCs w:val="18"/>
        </w:rPr>
      </w:pPr>
      <w:r w:rsidRPr="0009047D">
        <w:rPr>
          <w:rFonts w:ascii="Tahoma" w:eastAsia="Arial Unicode MS" w:hAnsi="Tahoma" w:cs="Tahoma"/>
          <w:sz w:val="18"/>
          <w:szCs w:val="18"/>
        </w:rPr>
        <w:t xml:space="preserve">Σχέδια δημοσιεύσεων στο Τεύχος των Δημοσίων Συμβάσεων του ΦΕΚ </w:t>
      </w:r>
    </w:p>
    <w:p w:rsidR="0037643D" w:rsidRPr="0009047D" w:rsidRDefault="0037643D" w:rsidP="007B61B8">
      <w:pPr>
        <w:numPr>
          <w:ilvl w:val="0"/>
          <w:numId w:val="17"/>
        </w:numPr>
        <w:tabs>
          <w:tab w:val="left" w:pos="426"/>
        </w:tabs>
        <w:spacing w:before="60" w:after="60" w:line="280" w:lineRule="exact"/>
        <w:ind w:hanging="578"/>
        <w:jc w:val="both"/>
        <w:rPr>
          <w:rFonts w:ascii="Tahoma" w:eastAsia="Arial Unicode MS" w:hAnsi="Tahoma" w:cs="Tahoma"/>
          <w:sz w:val="18"/>
          <w:szCs w:val="18"/>
        </w:rPr>
      </w:pPr>
      <w:r w:rsidRPr="0009047D">
        <w:rPr>
          <w:rFonts w:ascii="Tahoma" w:eastAsia="Arial Unicode MS" w:hAnsi="Tahoma" w:cs="Tahoma"/>
          <w:sz w:val="18"/>
          <w:szCs w:val="18"/>
        </w:rPr>
        <w:t>Σχέδια δημοσιεύσεων</w:t>
      </w:r>
      <w:r w:rsidR="00C3260A" w:rsidRPr="0009047D">
        <w:rPr>
          <w:rFonts w:ascii="Tahoma" w:eastAsia="Arial Unicode MS" w:hAnsi="Tahoma" w:cs="Tahoma"/>
          <w:sz w:val="18"/>
          <w:szCs w:val="18"/>
        </w:rPr>
        <w:t xml:space="preserve"> </w:t>
      </w:r>
      <w:r w:rsidRPr="0009047D">
        <w:rPr>
          <w:rFonts w:ascii="Tahoma" w:eastAsia="Arial Unicode MS" w:hAnsi="Tahoma" w:cs="Tahoma"/>
          <w:sz w:val="18"/>
          <w:szCs w:val="18"/>
        </w:rPr>
        <w:t>στον ελληνικό τύπο όπως προβλέπονται</w:t>
      </w:r>
      <w:r w:rsidR="00C3260A" w:rsidRPr="0009047D">
        <w:rPr>
          <w:rFonts w:ascii="Tahoma" w:eastAsia="Arial Unicode MS" w:hAnsi="Tahoma" w:cs="Tahoma"/>
          <w:sz w:val="18"/>
          <w:szCs w:val="18"/>
        </w:rPr>
        <w:t xml:space="preserve"> </w:t>
      </w:r>
    </w:p>
    <w:p w:rsidR="00F42FB0" w:rsidRPr="0009047D" w:rsidRDefault="00F42FB0" w:rsidP="007B61B8">
      <w:pPr>
        <w:spacing w:before="120" w:after="120" w:line="280" w:lineRule="exact"/>
        <w:jc w:val="both"/>
        <w:rPr>
          <w:rFonts w:ascii="Tahoma" w:eastAsia="Arial Unicode MS" w:hAnsi="Tahoma" w:cs="Tahoma"/>
          <w:sz w:val="18"/>
          <w:szCs w:val="1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464"/>
      </w:tblGrid>
      <w:tr w:rsidR="00621F3C" w:rsidRPr="0009047D" w:rsidTr="007B61B8">
        <w:tc>
          <w:tcPr>
            <w:tcW w:w="9464" w:type="dxa"/>
            <w:shd w:val="clear" w:color="auto" w:fill="CCCCCC"/>
          </w:tcPr>
          <w:p w:rsidR="005C4340" w:rsidRPr="00C25650" w:rsidRDefault="00621F3C" w:rsidP="007B61B8">
            <w:pPr>
              <w:pStyle w:val="Heading2"/>
              <w:spacing w:before="120" w:after="120" w:line="280" w:lineRule="exact"/>
              <w:rPr>
                <w:rFonts w:ascii="Tahoma" w:eastAsia="Arial Unicode MS" w:hAnsi="Tahoma" w:cs="Tahoma"/>
                <w:bCs/>
                <w:iCs/>
                <w:sz w:val="18"/>
                <w:szCs w:val="18"/>
                <w:lang w:eastAsia="el-GR"/>
              </w:rPr>
            </w:pPr>
            <w:r w:rsidRPr="00C25650">
              <w:rPr>
                <w:rFonts w:ascii="Tahoma" w:eastAsia="Arial Unicode MS" w:hAnsi="Tahoma" w:cs="Tahoma"/>
                <w:bCs/>
                <w:iCs/>
                <w:sz w:val="18"/>
                <w:szCs w:val="18"/>
                <w:lang w:eastAsia="el-GR"/>
              </w:rPr>
              <w:t>Ερώτηση 5: Προβλέπεται η τήρηση της ελάχιστης προθεσμίας παραλαβής αιτήσεων και προσφορών από την Αναθέτουσα Αρχή για τις περιπτώσεις:</w:t>
            </w:r>
          </w:p>
        </w:tc>
      </w:tr>
    </w:tbl>
    <w:p w:rsidR="000C58BF" w:rsidRPr="0009047D" w:rsidRDefault="000C58BF" w:rsidP="007B61B8">
      <w:pPr>
        <w:spacing w:before="120" w:after="120" w:line="280" w:lineRule="exact"/>
        <w:jc w:val="both"/>
        <w:rPr>
          <w:rFonts w:ascii="Tahoma" w:eastAsia="Arial Unicode MS" w:hAnsi="Tahoma" w:cs="Tahoma"/>
          <w:sz w:val="18"/>
          <w:szCs w:val="18"/>
        </w:rPr>
      </w:pPr>
      <w:r w:rsidRPr="0009047D">
        <w:rPr>
          <w:rFonts w:ascii="Tahoma" w:eastAsia="Arial Unicode MS" w:hAnsi="Tahoma" w:cs="Tahoma"/>
          <w:sz w:val="18"/>
          <w:szCs w:val="18"/>
        </w:rPr>
        <w:t>5.1. Είδους Διαδικασίας (ανοικτή, κλειστή, με διαπραγμάτευση)</w:t>
      </w:r>
    </w:p>
    <w:p w:rsidR="000C58BF" w:rsidRPr="0009047D" w:rsidRDefault="000C58BF" w:rsidP="007B61B8">
      <w:pPr>
        <w:spacing w:before="120" w:after="120" w:line="280" w:lineRule="exact"/>
        <w:jc w:val="both"/>
        <w:rPr>
          <w:rFonts w:ascii="Tahoma" w:eastAsia="Arial Unicode MS" w:hAnsi="Tahoma" w:cs="Tahoma"/>
          <w:sz w:val="18"/>
          <w:szCs w:val="18"/>
        </w:rPr>
      </w:pPr>
      <w:r w:rsidRPr="0009047D">
        <w:rPr>
          <w:rFonts w:ascii="Tahoma" w:eastAsia="Arial Unicode MS" w:hAnsi="Tahoma" w:cs="Tahoma"/>
          <w:sz w:val="18"/>
          <w:szCs w:val="18"/>
        </w:rPr>
        <w:t>5.2. Προηγούμενης προκαταρκτικής προκήρυξης</w:t>
      </w:r>
    </w:p>
    <w:p w:rsidR="000C58BF" w:rsidRPr="0009047D" w:rsidRDefault="000C58BF" w:rsidP="007B61B8">
      <w:pPr>
        <w:spacing w:before="120" w:after="120" w:line="280" w:lineRule="exact"/>
        <w:jc w:val="both"/>
        <w:rPr>
          <w:rFonts w:ascii="Tahoma" w:eastAsia="Arial Unicode MS" w:hAnsi="Tahoma" w:cs="Tahoma"/>
          <w:sz w:val="18"/>
          <w:szCs w:val="18"/>
        </w:rPr>
      </w:pPr>
      <w:r w:rsidRPr="0009047D">
        <w:rPr>
          <w:rFonts w:ascii="Tahoma" w:eastAsia="Arial Unicode MS" w:hAnsi="Tahoma" w:cs="Tahoma"/>
          <w:sz w:val="18"/>
          <w:szCs w:val="18"/>
        </w:rPr>
        <w:t>5.3. Δέσμευσης για ηλεκτρονική αποστολή της προκήρυξης σύμβασης</w:t>
      </w:r>
    </w:p>
    <w:p w:rsidR="000C58BF" w:rsidRPr="0009047D" w:rsidRDefault="000C58BF" w:rsidP="007B61B8">
      <w:pPr>
        <w:spacing w:before="120" w:after="120" w:line="280" w:lineRule="exact"/>
        <w:jc w:val="both"/>
        <w:rPr>
          <w:rFonts w:ascii="Tahoma" w:eastAsia="Arial Unicode MS" w:hAnsi="Tahoma" w:cs="Tahoma"/>
          <w:sz w:val="18"/>
          <w:szCs w:val="18"/>
        </w:rPr>
      </w:pPr>
      <w:r w:rsidRPr="0009047D">
        <w:rPr>
          <w:rFonts w:ascii="Tahoma" w:eastAsia="Arial Unicode MS" w:hAnsi="Tahoma" w:cs="Tahoma"/>
          <w:sz w:val="18"/>
          <w:szCs w:val="18"/>
        </w:rPr>
        <w:t>5.4. Δέσμευσης για ηλεκτρονική διάθεση της προκήρυξης</w:t>
      </w:r>
    </w:p>
    <w:p w:rsidR="000C58BF" w:rsidRPr="0009047D" w:rsidRDefault="000C58BF" w:rsidP="007B61B8">
      <w:pPr>
        <w:spacing w:before="120" w:after="120" w:line="280" w:lineRule="exact"/>
        <w:jc w:val="both"/>
        <w:rPr>
          <w:rFonts w:ascii="Tahoma" w:eastAsia="Arial Unicode MS" w:hAnsi="Tahoma" w:cs="Tahoma"/>
          <w:sz w:val="18"/>
          <w:szCs w:val="18"/>
        </w:rPr>
      </w:pPr>
      <w:r w:rsidRPr="0009047D">
        <w:rPr>
          <w:rFonts w:ascii="Tahoma" w:eastAsia="Arial Unicode MS" w:hAnsi="Tahoma" w:cs="Tahoma"/>
          <w:sz w:val="18"/>
          <w:szCs w:val="18"/>
        </w:rPr>
        <w:t>5.5. Κατεπείγοντος</w:t>
      </w:r>
    </w:p>
    <w:p w:rsidR="00220576" w:rsidRPr="0009047D" w:rsidRDefault="00202DB6" w:rsidP="007B61B8">
      <w:pPr>
        <w:spacing w:before="120" w:after="120" w:line="280" w:lineRule="exact"/>
        <w:jc w:val="both"/>
        <w:rPr>
          <w:rFonts w:ascii="Tahoma" w:eastAsia="Arial Unicode MS" w:hAnsi="Tahoma" w:cs="Tahoma"/>
          <w:sz w:val="18"/>
          <w:szCs w:val="18"/>
        </w:rPr>
      </w:pPr>
      <w:r w:rsidRPr="0009047D">
        <w:rPr>
          <w:rFonts w:ascii="Tahoma" w:eastAsia="Arial Unicode MS" w:hAnsi="Tahoma" w:cs="Tahoma"/>
          <w:sz w:val="18"/>
          <w:szCs w:val="18"/>
        </w:rPr>
        <w:t xml:space="preserve">Ανάλογα με την </w:t>
      </w:r>
      <w:r w:rsidR="003B1216" w:rsidRPr="0009047D">
        <w:rPr>
          <w:rFonts w:ascii="Tahoma" w:eastAsia="Arial Unicode MS" w:hAnsi="Tahoma" w:cs="Tahoma"/>
          <w:sz w:val="18"/>
          <w:szCs w:val="18"/>
        </w:rPr>
        <w:t>ακολουθούμενη</w:t>
      </w:r>
      <w:r w:rsidRPr="0009047D">
        <w:rPr>
          <w:rFonts w:ascii="Tahoma" w:eastAsia="Arial Unicode MS" w:hAnsi="Tahoma" w:cs="Tahoma"/>
          <w:sz w:val="18"/>
          <w:szCs w:val="18"/>
        </w:rPr>
        <w:t xml:space="preserve"> διαδικασία πρέπει να τηρούνται οι κάτωθι </w:t>
      </w:r>
      <w:r w:rsidR="00E2765D" w:rsidRPr="0009047D">
        <w:rPr>
          <w:rFonts w:ascii="Tahoma" w:eastAsia="Arial Unicode MS" w:hAnsi="Tahoma" w:cs="Tahoma"/>
          <w:sz w:val="18"/>
          <w:szCs w:val="18"/>
        </w:rPr>
        <w:t xml:space="preserve">ελάχιστες </w:t>
      </w:r>
      <w:r w:rsidRPr="0009047D">
        <w:rPr>
          <w:rFonts w:ascii="Tahoma" w:eastAsia="Arial Unicode MS" w:hAnsi="Tahoma" w:cs="Tahoma"/>
          <w:sz w:val="18"/>
          <w:szCs w:val="18"/>
        </w:rPr>
        <w:t>προθεσμίες</w:t>
      </w:r>
      <w:r w:rsidR="003B1216" w:rsidRPr="0009047D">
        <w:rPr>
          <w:rFonts w:ascii="Tahoma" w:eastAsia="Arial Unicode MS" w:hAnsi="Tahoma" w:cs="Tahoma"/>
          <w:sz w:val="18"/>
          <w:szCs w:val="18"/>
        </w:rPr>
        <w:t xml:space="preserve"> και </w:t>
      </w:r>
      <w:r w:rsidRPr="0009047D">
        <w:rPr>
          <w:rFonts w:ascii="Tahoma" w:eastAsia="Arial Unicode MS" w:hAnsi="Tahoma" w:cs="Tahoma"/>
          <w:sz w:val="18"/>
          <w:szCs w:val="18"/>
        </w:rPr>
        <w:t xml:space="preserve">ο έλεγχος αφορά </w:t>
      </w:r>
      <w:r w:rsidR="003B1216" w:rsidRPr="0009047D">
        <w:rPr>
          <w:rFonts w:ascii="Tahoma" w:eastAsia="Arial Unicode MS" w:hAnsi="Tahoma" w:cs="Tahoma"/>
          <w:sz w:val="18"/>
          <w:szCs w:val="18"/>
        </w:rPr>
        <w:t>σ</w:t>
      </w:r>
      <w:r w:rsidRPr="0009047D">
        <w:rPr>
          <w:rFonts w:ascii="Tahoma" w:eastAsia="Arial Unicode MS" w:hAnsi="Tahoma" w:cs="Tahoma"/>
          <w:sz w:val="18"/>
          <w:szCs w:val="18"/>
        </w:rPr>
        <w:t>την πρόβλεψη των προθεσμιών αυτών στο σώμα της προκήρυξης:</w:t>
      </w:r>
      <w:r w:rsidR="00C3260A" w:rsidRPr="0009047D">
        <w:rPr>
          <w:rFonts w:ascii="Tahoma" w:eastAsia="Arial Unicode MS" w:hAnsi="Tahoma" w:cs="Tahoma"/>
          <w:sz w:val="18"/>
          <w:szCs w:val="18"/>
        </w:rPr>
        <w:t xml:space="preserve"> </w:t>
      </w:r>
    </w:p>
    <w:p w:rsidR="00202DB6" w:rsidRPr="007B61B8" w:rsidRDefault="00A56F73" w:rsidP="002C098B">
      <w:pPr>
        <w:spacing w:before="120" w:line="276" w:lineRule="auto"/>
        <w:jc w:val="both"/>
        <w:rPr>
          <w:rFonts w:ascii="Tahoma" w:eastAsia="Arial Unicode MS" w:hAnsi="Tahoma" w:cs="Tahoma"/>
          <w:sz w:val="18"/>
          <w:szCs w:val="18"/>
        </w:rPr>
      </w:pPr>
      <w:r w:rsidRPr="000B721B">
        <w:rPr>
          <w:rFonts w:ascii="Arial Narrow" w:eastAsia="Arial Unicode MS" w:hAnsi="Arial Narrow" w:cs="Arial Unicode MS"/>
          <w:sz w:val="22"/>
          <w:szCs w:val="22"/>
        </w:rPr>
        <w:br w:type="page"/>
      </w:r>
    </w:p>
    <w:tbl>
      <w:tblPr>
        <w:tblW w:w="9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9"/>
        <w:gridCol w:w="1714"/>
        <w:gridCol w:w="2326"/>
        <w:gridCol w:w="194"/>
        <w:gridCol w:w="869"/>
        <w:gridCol w:w="1090"/>
        <w:gridCol w:w="180"/>
        <w:gridCol w:w="2692"/>
      </w:tblGrid>
      <w:tr w:rsidR="00A56F73" w:rsidRPr="007B61B8" w:rsidTr="0083400E">
        <w:trPr>
          <w:cantSplit/>
          <w:jc w:val="center"/>
        </w:trPr>
        <w:tc>
          <w:tcPr>
            <w:tcW w:w="9824" w:type="dxa"/>
            <w:gridSpan w:val="8"/>
            <w:tcBorders>
              <w:bottom w:val="single" w:sz="4" w:space="0" w:color="auto"/>
            </w:tcBorders>
            <w:shd w:val="clear" w:color="auto" w:fill="D9D9D9"/>
            <w:vAlign w:val="center"/>
          </w:tcPr>
          <w:p w:rsidR="001F280F" w:rsidRPr="007B61B8" w:rsidRDefault="003B1216" w:rsidP="007B61B8">
            <w:pPr>
              <w:spacing w:before="60" w:after="60"/>
              <w:jc w:val="center"/>
              <w:rPr>
                <w:rFonts w:ascii="Tahoma" w:eastAsia="Arial Unicode MS" w:hAnsi="Tahoma" w:cs="Tahoma"/>
                <w:w w:val="120"/>
                <w:sz w:val="18"/>
                <w:szCs w:val="18"/>
              </w:rPr>
            </w:pPr>
            <w:r w:rsidRPr="007B61B8">
              <w:rPr>
                <w:rFonts w:ascii="Tahoma" w:eastAsia="Arial Unicode MS" w:hAnsi="Tahoma" w:cs="Tahoma"/>
                <w:b/>
                <w:w w:val="120"/>
                <w:sz w:val="18"/>
                <w:szCs w:val="18"/>
              </w:rPr>
              <w:t>Προθεσμίες για προκήρυξη διεθνούς διαγωνισμού</w:t>
            </w:r>
          </w:p>
          <w:p w:rsidR="001F280F" w:rsidRPr="007B61B8" w:rsidRDefault="003B1216" w:rsidP="007B61B8">
            <w:pPr>
              <w:spacing w:before="60" w:after="60"/>
              <w:jc w:val="center"/>
              <w:rPr>
                <w:rFonts w:ascii="Tahoma" w:eastAsia="Arial Unicode MS" w:hAnsi="Tahoma" w:cs="Tahoma"/>
                <w:b/>
                <w:sz w:val="18"/>
                <w:szCs w:val="18"/>
              </w:rPr>
            </w:pPr>
            <w:r w:rsidRPr="007B61B8">
              <w:rPr>
                <w:rFonts w:ascii="Tahoma" w:eastAsia="Arial Unicode MS" w:hAnsi="Tahoma" w:cs="Tahoma"/>
                <w:sz w:val="18"/>
                <w:szCs w:val="18"/>
              </w:rPr>
              <w:t>(</w:t>
            </w:r>
            <w:r w:rsidR="00C3260A" w:rsidRPr="007B61B8">
              <w:rPr>
                <w:rFonts w:ascii="Tahoma" w:eastAsia="Arial Unicode MS" w:hAnsi="Tahoma" w:cs="Tahoma"/>
                <w:sz w:val="18"/>
                <w:szCs w:val="18"/>
              </w:rPr>
              <w:t>αρ.</w:t>
            </w:r>
            <w:r w:rsidRPr="007B61B8">
              <w:rPr>
                <w:rFonts w:ascii="Tahoma" w:eastAsia="Arial Unicode MS" w:hAnsi="Tahoma" w:cs="Tahoma"/>
                <w:sz w:val="18"/>
                <w:szCs w:val="18"/>
              </w:rPr>
              <w:t xml:space="preserve"> 32 </w:t>
            </w:r>
            <w:r w:rsidR="004B2941" w:rsidRPr="007B61B8">
              <w:rPr>
                <w:rFonts w:ascii="Tahoma" w:eastAsia="Arial Unicode MS" w:hAnsi="Tahoma" w:cs="Tahoma"/>
                <w:sz w:val="18"/>
                <w:szCs w:val="18"/>
              </w:rPr>
              <w:t>ΠΔ</w:t>
            </w:r>
            <w:r w:rsidRPr="007B61B8">
              <w:rPr>
                <w:rFonts w:ascii="Tahoma" w:eastAsia="Arial Unicode MS" w:hAnsi="Tahoma" w:cs="Tahoma"/>
                <w:sz w:val="18"/>
                <w:szCs w:val="18"/>
              </w:rPr>
              <w:t xml:space="preserve"> 60/2007</w:t>
            </w:r>
            <w:r w:rsidR="00D57900" w:rsidRPr="007B61B8">
              <w:rPr>
                <w:rFonts w:ascii="Tahoma" w:eastAsia="Arial Unicode MS" w:hAnsi="Tahoma" w:cs="Tahoma"/>
                <w:sz w:val="18"/>
                <w:szCs w:val="18"/>
              </w:rPr>
              <w:t xml:space="preserve"> </w:t>
            </w:r>
            <w:r w:rsidR="0085381F" w:rsidRPr="007B61B8">
              <w:rPr>
                <w:rFonts w:ascii="Tahoma" w:eastAsia="Arial Unicode MS" w:hAnsi="Tahoma" w:cs="Tahoma"/>
                <w:sz w:val="18"/>
                <w:szCs w:val="18"/>
              </w:rPr>
              <w:t xml:space="preserve">και </w:t>
            </w:r>
            <w:r w:rsidR="00C3260A" w:rsidRPr="007B61B8">
              <w:rPr>
                <w:rFonts w:ascii="Tahoma" w:eastAsia="Arial Unicode MS" w:hAnsi="Tahoma" w:cs="Tahoma"/>
                <w:sz w:val="18"/>
                <w:szCs w:val="18"/>
              </w:rPr>
              <w:t>αρ.</w:t>
            </w:r>
            <w:r w:rsidR="00D57900" w:rsidRPr="007B61B8">
              <w:rPr>
                <w:rFonts w:ascii="Tahoma" w:eastAsia="Arial Unicode MS" w:hAnsi="Tahoma" w:cs="Tahoma"/>
                <w:sz w:val="18"/>
                <w:szCs w:val="18"/>
              </w:rPr>
              <w:t xml:space="preserve"> 36 ΠΔ 59/2007</w:t>
            </w:r>
            <w:r w:rsidRPr="007B61B8">
              <w:rPr>
                <w:rFonts w:ascii="Tahoma" w:eastAsia="Arial Unicode MS" w:hAnsi="Tahoma" w:cs="Tahoma"/>
                <w:sz w:val="18"/>
                <w:szCs w:val="18"/>
              </w:rPr>
              <w:t>)</w:t>
            </w:r>
          </w:p>
        </w:tc>
      </w:tr>
      <w:tr w:rsidR="00A56F73" w:rsidRPr="00083830" w:rsidTr="0083400E">
        <w:trPr>
          <w:cantSplit/>
          <w:jc w:val="center"/>
        </w:trPr>
        <w:tc>
          <w:tcPr>
            <w:tcW w:w="9824" w:type="dxa"/>
            <w:gridSpan w:val="8"/>
            <w:shd w:val="clear" w:color="auto" w:fill="auto"/>
            <w:vAlign w:val="center"/>
          </w:tcPr>
          <w:p w:rsidR="001F280F" w:rsidRPr="007B61B8" w:rsidRDefault="003A6C48" w:rsidP="007B61B8">
            <w:pPr>
              <w:shd w:val="clear" w:color="auto" w:fill="FFFFCC"/>
              <w:spacing w:before="60" w:after="60"/>
              <w:jc w:val="both"/>
              <w:rPr>
                <w:rFonts w:ascii="Tahoma" w:eastAsia="Arial Unicode MS" w:hAnsi="Tahoma" w:cs="Tahoma"/>
                <w:b/>
                <w:sz w:val="16"/>
                <w:szCs w:val="16"/>
                <w:u w:val="single"/>
                <w:lang w:val="en-US"/>
              </w:rPr>
            </w:pPr>
            <w:r w:rsidRPr="007B61B8">
              <w:rPr>
                <w:rFonts w:ascii="Tahoma" w:eastAsia="Arial Unicode MS" w:hAnsi="Tahoma" w:cs="Tahoma"/>
                <w:b/>
                <w:w w:val="120"/>
                <w:sz w:val="16"/>
                <w:szCs w:val="16"/>
              </w:rPr>
              <w:t>Κανονικές προθεσμίες</w:t>
            </w:r>
          </w:p>
        </w:tc>
      </w:tr>
      <w:tr w:rsidR="00A56F73" w:rsidRPr="00083830" w:rsidTr="0083400E">
        <w:trPr>
          <w:cantSplit/>
          <w:jc w:val="center"/>
        </w:trPr>
        <w:tc>
          <w:tcPr>
            <w:tcW w:w="759" w:type="dxa"/>
            <w:vMerge w:val="restart"/>
            <w:shd w:val="clear" w:color="auto" w:fill="auto"/>
            <w:vAlign w:val="center"/>
          </w:tcPr>
          <w:p w:rsidR="00202DB6" w:rsidRPr="007B61B8" w:rsidRDefault="003B1216" w:rsidP="007B61B8">
            <w:pPr>
              <w:spacing w:before="60" w:after="60"/>
              <w:jc w:val="both"/>
              <w:rPr>
                <w:rFonts w:ascii="Tahoma" w:eastAsia="Arial Unicode MS" w:hAnsi="Tahoma" w:cs="Tahoma"/>
                <w:sz w:val="16"/>
                <w:szCs w:val="16"/>
              </w:rPr>
            </w:pPr>
            <w:r w:rsidRPr="007B61B8">
              <w:rPr>
                <w:rFonts w:ascii="Tahoma" w:eastAsia="Arial Unicode MS" w:hAnsi="Tahoma" w:cs="Tahoma"/>
                <w:b/>
                <w:sz w:val="16"/>
                <w:szCs w:val="16"/>
              </w:rPr>
              <w:t>5.1</w:t>
            </w:r>
          </w:p>
        </w:tc>
        <w:tc>
          <w:tcPr>
            <w:tcW w:w="4040" w:type="dxa"/>
            <w:gridSpan w:val="2"/>
            <w:shd w:val="clear" w:color="auto" w:fill="auto"/>
            <w:vAlign w:val="center"/>
          </w:tcPr>
          <w:p w:rsidR="00202DB6" w:rsidRPr="007B61B8" w:rsidRDefault="00833A51" w:rsidP="007B61B8">
            <w:pPr>
              <w:spacing w:before="60" w:after="60"/>
              <w:rPr>
                <w:rFonts w:ascii="Tahoma" w:eastAsia="Arial Unicode MS" w:hAnsi="Tahoma" w:cs="Tahoma"/>
                <w:sz w:val="16"/>
                <w:szCs w:val="16"/>
              </w:rPr>
            </w:pPr>
            <w:r w:rsidRPr="007B61B8">
              <w:rPr>
                <w:rFonts w:ascii="Tahoma" w:eastAsia="Arial Unicode MS" w:hAnsi="Tahoma" w:cs="Tahoma"/>
                <w:sz w:val="16"/>
                <w:szCs w:val="16"/>
              </w:rPr>
              <w:t>α</w:t>
            </w:r>
            <w:r w:rsidR="00202DB6" w:rsidRPr="007B61B8">
              <w:rPr>
                <w:rFonts w:ascii="Tahoma" w:eastAsia="Arial Unicode MS" w:hAnsi="Tahoma" w:cs="Tahoma"/>
                <w:sz w:val="16"/>
                <w:szCs w:val="16"/>
              </w:rPr>
              <w:t>νοικτός διαγωνισμός</w:t>
            </w:r>
          </w:p>
        </w:tc>
        <w:tc>
          <w:tcPr>
            <w:tcW w:w="1063" w:type="dxa"/>
            <w:gridSpan w:val="2"/>
            <w:shd w:val="clear" w:color="auto" w:fill="auto"/>
            <w:vAlign w:val="center"/>
          </w:tcPr>
          <w:p w:rsidR="00202DB6" w:rsidRPr="007B61B8" w:rsidRDefault="00202DB6" w:rsidP="007B61B8">
            <w:pPr>
              <w:spacing w:before="60" w:after="60"/>
              <w:jc w:val="center"/>
              <w:rPr>
                <w:rFonts w:ascii="Tahoma" w:eastAsia="Arial Unicode MS" w:hAnsi="Tahoma" w:cs="Tahoma"/>
                <w:sz w:val="16"/>
                <w:szCs w:val="16"/>
                <w:lang w:val="en-US"/>
              </w:rPr>
            </w:pPr>
            <w:r w:rsidRPr="007B61B8">
              <w:rPr>
                <w:rFonts w:ascii="Tahoma" w:eastAsia="Arial Unicode MS" w:hAnsi="Tahoma" w:cs="Tahoma"/>
                <w:b/>
                <w:sz w:val="16"/>
                <w:szCs w:val="16"/>
              </w:rPr>
              <w:t>52</w:t>
            </w:r>
            <w:r w:rsidRPr="007B61B8">
              <w:rPr>
                <w:rFonts w:ascii="Tahoma" w:eastAsia="Arial Unicode MS" w:hAnsi="Tahoma" w:cs="Tahoma"/>
                <w:sz w:val="16"/>
                <w:szCs w:val="16"/>
              </w:rPr>
              <w:t xml:space="preserve"> </w:t>
            </w:r>
            <w:r w:rsidR="009621D8" w:rsidRPr="007B61B8">
              <w:rPr>
                <w:rFonts w:ascii="Tahoma" w:eastAsia="Arial Unicode MS" w:hAnsi="Tahoma" w:cs="Tahoma"/>
                <w:sz w:val="16"/>
                <w:szCs w:val="16"/>
              </w:rPr>
              <w:t>η</w:t>
            </w:r>
            <w:r w:rsidRPr="007B61B8">
              <w:rPr>
                <w:rFonts w:ascii="Tahoma" w:eastAsia="Arial Unicode MS" w:hAnsi="Tahoma" w:cs="Tahoma"/>
                <w:sz w:val="16"/>
                <w:szCs w:val="16"/>
              </w:rPr>
              <w:t>μέρες</w:t>
            </w:r>
          </w:p>
        </w:tc>
        <w:tc>
          <w:tcPr>
            <w:tcW w:w="3962" w:type="dxa"/>
            <w:gridSpan w:val="3"/>
            <w:shd w:val="clear" w:color="auto" w:fill="auto"/>
            <w:vAlign w:val="center"/>
          </w:tcPr>
          <w:p w:rsidR="00202DB6" w:rsidRPr="007B61B8" w:rsidRDefault="00202DB6" w:rsidP="007B61B8">
            <w:pPr>
              <w:spacing w:before="60" w:after="60"/>
              <w:rPr>
                <w:rFonts w:ascii="Tahoma" w:eastAsia="Arial Unicode MS" w:hAnsi="Tahoma" w:cs="Tahoma"/>
                <w:sz w:val="16"/>
                <w:szCs w:val="16"/>
              </w:rPr>
            </w:pPr>
            <w:r w:rsidRPr="007B61B8">
              <w:rPr>
                <w:rFonts w:ascii="Tahoma" w:eastAsia="Arial Unicode MS" w:hAnsi="Tahoma" w:cs="Tahoma"/>
                <w:sz w:val="16"/>
                <w:szCs w:val="16"/>
              </w:rPr>
              <w:t>από την ημερομηνία αποστολής της προκήρυξης σύμβασης</w:t>
            </w:r>
          </w:p>
        </w:tc>
      </w:tr>
      <w:tr w:rsidR="00A56F73" w:rsidRPr="00083830" w:rsidTr="0083400E">
        <w:trPr>
          <w:cantSplit/>
          <w:jc w:val="center"/>
        </w:trPr>
        <w:tc>
          <w:tcPr>
            <w:tcW w:w="759" w:type="dxa"/>
            <w:vMerge/>
            <w:shd w:val="clear" w:color="auto" w:fill="auto"/>
            <w:vAlign w:val="center"/>
          </w:tcPr>
          <w:p w:rsidR="00202DB6" w:rsidRPr="002A4F83" w:rsidRDefault="00202DB6" w:rsidP="002A4F83">
            <w:pPr>
              <w:spacing w:before="60" w:after="60"/>
              <w:jc w:val="both"/>
              <w:rPr>
                <w:rFonts w:ascii="Tahoma" w:eastAsia="Arial Unicode MS" w:hAnsi="Tahoma" w:cs="Tahoma"/>
                <w:sz w:val="16"/>
                <w:szCs w:val="16"/>
              </w:rPr>
            </w:pPr>
          </w:p>
        </w:tc>
        <w:tc>
          <w:tcPr>
            <w:tcW w:w="4040" w:type="dxa"/>
            <w:gridSpan w:val="2"/>
            <w:shd w:val="clear" w:color="auto" w:fill="auto"/>
            <w:vAlign w:val="center"/>
          </w:tcPr>
          <w:p w:rsidR="00202DB6" w:rsidRPr="002A4F83" w:rsidRDefault="00833A51" w:rsidP="002A4F83">
            <w:pPr>
              <w:spacing w:before="60" w:after="60"/>
              <w:ind w:left="183" w:hanging="183"/>
              <w:rPr>
                <w:rFonts w:ascii="Tahoma" w:eastAsia="Arial Unicode MS" w:hAnsi="Tahoma" w:cs="Tahoma"/>
                <w:sz w:val="16"/>
                <w:szCs w:val="16"/>
              </w:rPr>
            </w:pPr>
            <w:r w:rsidRPr="002A4F83">
              <w:rPr>
                <w:rFonts w:ascii="Tahoma" w:eastAsia="Arial Unicode MS" w:hAnsi="Tahoma" w:cs="Tahoma"/>
                <w:sz w:val="16"/>
                <w:szCs w:val="16"/>
              </w:rPr>
              <w:t>- κ</w:t>
            </w:r>
            <w:r w:rsidR="00202DB6" w:rsidRPr="002A4F83">
              <w:rPr>
                <w:rFonts w:ascii="Tahoma" w:eastAsia="Arial Unicode MS" w:hAnsi="Tahoma" w:cs="Tahoma"/>
                <w:sz w:val="16"/>
                <w:szCs w:val="16"/>
              </w:rPr>
              <w:t>λειστός διαγωνισμός (α΄ φάση)</w:t>
            </w:r>
          </w:p>
          <w:p w:rsidR="00202DB6" w:rsidRPr="002A4F83" w:rsidRDefault="00202DB6" w:rsidP="002A4F83">
            <w:pPr>
              <w:spacing w:before="60" w:after="60"/>
              <w:ind w:left="183" w:hanging="183"/>
              <w:rPr>
                <w:rFonts w:ascii="Tahoma" w:eastAsia="Arial Unicode MS" w:hAnsi="Tahoma" w:cs="Tahoma"/>
                <w:sz w:val="16"/>
                <w:szCs w:val="16"/>
              </w:rPr>
            </w:pPr>
            <w:r w:rsidRPr="002A4F83">
              <w:rPr>
                <w:rFonts w:ascii="Tahoma" w:eastAsia="Arial Unicode MS" w:hAnsi="Tahoma" w:cs="Tahoma"/>
                <w:sz w:val="16"/>
                <w:szCs w:val="16"/>
              </w:rPr>
              <w:t xml:space="preserve">- </w:t>
            </w:r>
            <w:r w:rsidR="00833A51" w:rsidRPr="002A4F83">
              <w:rPr>
                <w:rFonts w:ascii="Tahoma" w:eastAsia="Arial Unicode MS" w:hAnsi="Tahoma" w:cs="Tahoma"/>
                <w:sz w:val="16"/>
                <w:szCs w:val="16"/>
              </w:rPr>
              <w:t>δ</w:t>
            </w:r>
            <w:r w:rsidR="0085381F" w:rsidRPr="002A4F83">
              <w:rPr>
                <w:rFonts w:ascii="Tahoma" w:eastAsia="Arial Unicode MS" w:hAnsi="Tahoma" w:cs="Tahoma"/>
                <w:sz w:val="16"/>
                <w:szCs w:val="16"/>
              </w:rPr>
              <w:t xml:space="preserve">ιαδικασία με </w:t>
            </w:r>
            <w:r w:rsidR="003B1216" w:rsidRPr="002A4F83">
              <w:rPr>
                <w:rFonts w:ascii="Tahoma" w:eastAsia="Arial Unicode MS" w:hAnsi="Tahoma" w:cs="Tahoma"/>
                <w:sz w:val="16"/>
                <w:szCs w:val="16"/>
              </w:rPr>
              <w:t>δ</w:t>
            </w:r>
            <w:r w:rsidRPr="002A4F83">
              <w:rPr>
                <w:rFonts w:ascii="Tahoma" w:eastAsia="Arial Unicode MS" w:hAnsi="Tahoma" w:cs="Tahoma"/>
                <w:sz w:val="16"/>
                <w:szCs w:val="16"/>
              </w:rPr>
              <w:t>ιαπραγμάτευση μετά από δημοσίευση</w:t>
            </w:r>
          </w:p>
          <w:p w:rsidR="00202DB6" w:rsidRPr="002A4F83" w:rsidRDefault="00202DB6" w:rsidP="002A4F83">
            <w:pPr>
              <w:spacing w:before="60" w:after="60"/>
              <w:ind w:left="183" w:hanging="183"/>
              <w:rPr>
                <w:rFonts w:ascii="Tahoma" w:eastAsia="Arial Unicode MS" w:hAnsi="Tahoma" w:cs="Tahoma"/>
                <w:sz w:val="16"/>
                <w:szCs w:val="16"/>
              </w:rPr>
            </w:pPr>
            <w:r w:rsidRPr="002A4F83">
              <w:rPr>
                <w:rFonts w:ascii="Tahoma" w:eastAsia="Arial Unicode MS" w:hAnsi="Tahoma" w:cs="Tahoma"/>
                <w:sz w:val="16"/>
                <w:szCs w:val="16"/>
              </w:rPr>
              <w:t xml:space="preserve">- </w:t>
            </w:r>
            <w:r w:rsidR="00833A51" w:rsidRPr="002A4F83">
              <w:rPr>
                <w:rFonts w:ascii="Tahoma" w:eastAsia="Arial Unicode MS" w:hAnsi="Tahoma" w:cs="Tahoma"/>
                <w:sz w:val="16"/>
                <w:szCs w:val="16"/>
              </w:rPr>
              <w:t>α</w:t>
            </w:r>
            <w:r w:rsidRPr="002A4F83">
              <w:rPr>
                <w:rFonts w:ascii="Tahoma" w:eastAsia="Arial Unicode MS" w:hAnsi="Tahoma" w:cs="Tahoma"/>
                <w:sz w:val="16"/>
                <w:szCs w:val="16"/>
              </w:rPr>
              <w:t>νταγωνιστικός διάλογος</w:t>
            </w:r>
          </w:p>
        </w:tc>
        <w:tc>
          <w:tcPr>
            <w:tcW w:w="1063" w:type="dxa"/>
            <w:gridSpan w:val="2"/>
            <w:shd w:val="clear" w:color="auto" w:fill="auto"/>
            <w:vAlign w:val="center"/>
          </w:tcPr>
          <w:p w:rsidR="00202DB6" w:rsidRPr="002A4F83" w:rsidRDefault="00202DB6" w:rsidP="002A4F83">
            <w:pPr>
              <w:spacing w:before="60" w:after="60"/>
              <w:jc w:val="center"/>
              <w:rPr>
                <w:rFonts w:ascii="Tahoma" w:eastAsia="Arial Unicode MS" w:hAnsi="Tahoma" w:cs="Tahoma"/>
                <w:sz w:val="16"/>
                <w:szCs w:val="16"/>
                <w:lang w:val="en-US"/>
              </w:rPr>
            </w:pPr>
            <w:r w:rsidRPr="002A4F83">
              <w:rPr>
                <w:rFonts w:ascii="Tahoma" w:eastAsia="Arial Unicode MS" w:hAnsi="Tahoma" w:cs="Tahoma"/>
                <w:b/>
                <w:sz w:val="16"/>
                <w:szCs w:val="16"/>
              </w:rPr>
              <w:t>37</w:t>
            </w:r>
            <w:r w:rsidRPr="002A4F83">
              <w:rPr>
                <w:rFonts w:ascii="Tahoma" w:eastAsia="Arial Unicode MS" w:hAnsi="Tahoma" w:cs="Tahoma"/>
                <w:sz w:val="16"/>
                <w:szCs w:val="16"/>
              </w:rPr>
              <w:t xml:space="preserve"> </w:t>
            </w:r>
            <w:r w:rsidR="009621D8" w:rsidRPr="002A4F83">
              <w:rPr>
                <w:rFonts w:ascii="Tahoma" w:eastAsia="Arial Unicode MS" w:hAnsi="Tahoma" w:cs="Tahoma"/>
                <w:sz w:val="16"/>
                <w:szCs w:val="16"/>
              </w:rPr>
              <w:t>η</w:t>
            </w:r>
            <w:r w:rsidRPr="002A4F83">
              <w:rPr>
                <w:rFonts w:ascii="Tahoma" w:eastAsia="Arial Unicode MS" w:hAnsi="Tahoma" w:cs="Tahoma"/>
                <w:sz w:val="16"/>
                <w:szCs w:val="16"/>
              </w:rPr>
              <w:t>μέρες</w:t>
            </w:r>
          </w:p>
        </w:tc>
        <w:tc>
          <w:tcPr>
            <w:tcW w:w="3962" w:type="dxa"/>
            <w:gridSpan w:val="3"/>
            <w:shd w:val="clear" w:color="auto" w:fill="auto"/>
            <w:vAlign w:val="center"/>
          </w:tcPr>
          <w:p w:rsidR="00202DB6" w:rsidRPr="002A4F83" w:rsidRDefault="00202DB6" w:rsidP="002A4F83">
            <w:pPr>
              <w:spacing w:before="60" w:after="60"/>
              <w:rPr>
                <w:rFonts w:ascii="Tahoma" w:eastAsia="Arial Unicode MS" w:hAnsi="Tahoma" w:cs="Tahoma"/>
                <w:sz w:val="16"/>
                <w:szCs w:val="16"/>
              </w:rPr>
            </w:pPr>
            <w:r w:rsidRPr="002A4F83">
              <w:rPr>
                <w:rFonts w:ascii="Tahoma" w:eastAsia="Arial Unicode MS" w:hAnsi="Tahoma" w:cs="Tahoma"/>
                <w:sz w:val="16"/>
                <w:szCs w:val="16"/>
              </w:rPr>
              <w:t>από την ημερομηνία αποστολής της προκήρυξης σύμβασης</w:t>
            </w:r>
          </w:p>
        </w:tc>
      </w:tr>
      <w:tr w:rsidR="00A56F73" w:rsidRPr="00083830" w:rsidTr="0083400E">
        <w:trPr>
          <w:cantSplit/>
          <w:jc w:val="center"/>
        </w:trPr>
        <w:tc>
          <w:tcPr>
            <w:tcW w:w="759" w:type="dxa"/>
            <w:vMerge/>
            <w:tcBorders>
              <w:bottom w:val="single" w:sz="4" w:space="0" w:color="auto"/>
            </w:tcBorders>
            <w:shd w:val="clear" w:color="auto" w:fill="auto"/>
            <w:vAlign w:val="center"/>
          </w:tcPr>
          <w:p w:rsidR="00202DB6" w:rsidRPr="002A4F83" w:rsidRDefault="00202DB6" w:rsidP="002A4F83">
            <w:pPr>
              <w:spacing w:before="60" w:after="60"/>
              <w:jc w:val="both"/>
              <w:rPr>
                <w:rFonts w:ascii="Tahoma" w:eastAsia="Arial Unicode MS" w:hAnsi="Tahoma" w:cs="Tahoma"/>
                <w:sz w:val="16"/>
                <w:szCs w:val="16"/>
              </w:rPr>
            </w:pPr>
          </w:p>
        </w:tc>
        <w:tc>
          <w:tcPr>
            <w:tcW w:w="4040" w:type="dxa"/>
            <w:gridSpan w:val="2"/>
            <w:tcBorders>
              <w:bottom w:val="single" w:sz="4" w:space="0" w:color="auto"/>
            </w:tcBorders>
            <w:shd w:val="clear" w:color="auto" w:fill="auto"/>
            <w:vAlign w:val="center"/>
          </w:tcPr>
          <w:p w:rsidR="00202DB6" w:rsidRPr="002A4F83" w:rsidRDefault="00833A51" w:rsidP="002A4F83">
            <w:pPr>
              <w:tabs>
                <w:tab w:val="left" w:pos="72"/>
              </w:tabs>
              <w:spacing w:before="60" w:after="60"/>
              <w:rPr>
                <w:rFonts w:ascii="Tahoma" w:eastAsia="Arial Unicode MS" w:hAnsi="Tahoma" w:cs="Tahoma"/>
                <w:sz w:val="16"/>
                <w:szCs w:val="16"/>
              </w:rPr>
            </w:pPr>
            <w:r w:rsidRPr="002A4F83">
              <w:rPr>
                <w:rFonts w:ascii="Tahoma" w:eastAsia="Arial Unicode MS" w:hAnsi="Tahoma" w:cs="Tahoma"/>
                <w:sz w:val="16"/>
                <w:szCs w:val="16"/>
              </w:rPr>
              <w:t>κ</w:t>
            </w:r>
            <w:r w:rsidR="00202DB6" w:rsidRPr="002A4F83">
              <w:rPr>
                <w:rFonts w:ascii="Tahoma" w:eastAsia="Arial Unicode MS" w:hAnsi="Tahoma" w:cs="Tahoma"/>
                <w:sz w:val="16"/>
                <w:szCs w:val="16"/>
              </w:rPr>
              <w:t>λειστός διαγωνισμός</w:t>
            </w:r>
            <w:r w:rsidR="003B1216" w:rsidRPr="002A4F83">
              <w:rPr>
                <w:rFonts w:ascii="Tahoma" w:eastAsia="Arial Unicode MS" w:hAnsi="Tahoma" w:cs="Tahoma"/>
                <w:sz w:val="16"/>
                <w:szCs w:val="16"/>
              </w:rPr>
              <w:t xml:space="preserve"> </w:t>
            </w:r>
            <w:r w:rsidR="00202DB6" w:rsidRPr="002A4F83">
              <w:rPr>
                <w:rFonts w:ascii="Tahoma" w:eastAsia="Arial Unicode MS" w:hAnsi="Tahoma" w:cs="Tahoma"/>
                <w:sz w:val="16"/>
                <w:szCs w:val="16"/>
              </w:rPr>
              <w:t>(β΄ φάση)</w:t>
            </w:r>
          </w:p>
        </w:tc>
        <w:tc>
          <w:tcPr>
            <w:tcW w:w="1063" w:type="dxa"/>
            <w:gridSpan w:val="2"/>
            <w:tcBorders>
              <w:bottom w:val="single" w:sz="4" w:space="0" w:color="auto"/>
            </w:tcBorders>
            <w:shd w:val="clear" w:color="auto" w:fill="auto"/>
            <w:vAlign w:val="center"/>
          </w:tcPr>
          <w:p w:rsidR="00202DB6" w:rsidRPr="002A4F83" w:rsidRDefault="00202DB6" w:rsidP="002A4F83">
            <w:pPr>
              <w:spacing w:before="60" w:after="60"/>
              <w:jc w:val="center"/>
              <w:rPr>
                <w:rFonts w:ascii="Tahoma" w:eastAsia="Arial Unicode MS" w:hAnsi="Tahoma" w:cs="Tahoma"/>
                <w:sz w:val="16"/>
                <w:szCs w:val="16"/>
                <w:lang w:val="en-US"/>
              </w:rPr>
            </w:pPr>
            <w:r w:rsidRPr="002A4F83">
              <w:rPr>
                <w:rFonts w:ascii="Tahoma" w:eastAsia="Arial Unicode MS" w:hAnsi="Tahoma" w:cs="Tahoma"/>
                <w:b/>
                <w:sz w:val="16"/>
                <w:szCs w:val="16"/>
              </w:rPr>
              <w:t>40</w:t>
            </w:r>
            <w:r w:rsidRPr="002A4F83">
              <w:rPr>
                <w:rFonts w:ascii="Tahoma" w:eastAsia="Arial Unicode MS" w:hAnsi="Tahoma" w:cs="Tahoma"/>
                <w:sz w:val="16"/>
                <w:szCs w:val="16"/>
              </w:rPr>
              <w:t xml:space="preserve"> </w:t>
            </w:r>
            <w:r w:rsidR="009621D8" w:rsidRPr="002A4F83">
              <w:rPr>
                <w:rFonts w:ascii="Tahoma" w:eastAsia="Arial Unicode MS" w:hAnsi="Tahoma" w:cs="Tahoma"/>
                <w:sz w:val="16"/>
                <w:szCs w:val="16"/>
              </w:rPr>
              <w:t>η</w:t>
            </w:r>
            <w:r w:rsidRPr="002A4F83">
              <w:rPr>
                <w:rFonts w:ascii="Tahoma" w:eastAsia="Arial Unicode MS" w:hAnsi="Tahoma" w:cs="Tahoma"/>
                <w:sz w:val="16"/>
                <w:szCs w:val="16"/>
              </w:rPr>
              <w:t>μέρες</w:t>
            </w:r>
          </w:p>
        </w:tc>
        <w:tc>
          <w:tcPr>
            <w:tcW w:w="3962" w:type="dxa"/>
            <w:gridSpan w:val="3"/>
            <w:tcBorders>
              <w:bottom w:val="single" w:sz="4" w:space="0" w:color="auto"/>
            </w:tcBorders>
            <w:shd w:val="clear" w:color="auto" w:fill="auto"/>
            <w:vAlign w:val="center"/>
          </w:tcPr>
          <w:p w:rsidR="00202DB6" w:rsidRPr="002A4F83" w:rsidRDefault="00202DB6" w:rsidP="002A4F83">
            <w:pPr>
              <w:spacing w:before="60" w:after="60"/>
              <w:rPr>
                <w:rFonts w:ascii="Tahoma" w:eastAsia="Arial Unicode MS" w:hAnsi="Tahoma" w:cs="Tahoma"/>
                <w:sz w:val="16"/>
                <w:szCs w:val="16"/>
              </w:rPr>
            </w:pPr>
            <w:r w:rsidRPr="002A4F83">
              <w:rPr>
                <w:rFonts w:ascii="Tahoma" w:eastAsia="Arial Unicode MS" w:hAnsi="Tahoma" w:cs="Tahoma"/>
                <w:sz w:val="16"/>
                <w:szCs w:val="16"/>
              </w:rPr>
              <w:t>από την ημερομηνία αποστολής της πρόσκλησης</w:t>
            </w:r>
          </w:p>
        </w:tc>
      </w:tr>
      <w:tr w:rsidR="00A56F73" w:rsidRPr="00083830" w:rsidTr="0083400E">
        <w:trPr>
          <w:cantSplit/>
          <w:jc w:val="center"/>
        </w:trPr>
        <w:tc>
          <w:tcPr>
            <w:tcW w:w="9824" w:type="dxa"/>
            <w:gridSpan w:val="8"/>
            <w:shd w:val="clear" w:color="auto" w:fill="FFFFCC"/>
            <w:vAlign w:val="center"/>
          </w:tcPr>
          <w:p w:rsidR="001F280F" w:rsidRPr="007B61B8" w:rsidRDefault="003A6C48" w:rsidP="007B61B8">
            <w:pPr>
              <w:shd w:val="clear" w:color="auto" w:fill="FFFFCC"/>
              <w:spacing w:before="60" w:after="60"/>
              <w:jc w:val="both"/>
              <w:rPr>
                <w:rFonts w:ascii="Tahoma" w:eastAsia="Arial Unicode MS" w:hAnsi="Tahoma" w:cs="Tahoma"/>
                <w:b/>
                <w:sz w:val="16"/>
                <w:szCs w:val="16"/>
                <w:u w:val="single"/>
                <w:lang w:val="en-US"/>
              </w:rPr>
            </w:pPr>
            <w:r w:rsidRPr="007B61B8">
              <w:rPr>
                <w:rFonts w:ascii="Tahoma" w:eastAsia="Arial Unicode MS" w:hAnsi="Tahoma" w:cs="Tahoma"/>
                <w:b/>
                <w:w w:val="120"/>
                <w:sz w:val="16"/>
                <w:szCs w:val="16"/>
              </w:rPr>
              <w:t xml:space="preserve">Συντετμημένες προθεσμίες </w:t>
            </w:r>
          </w:p>
        </w:tc>
      </w:tr>
      <w:tr w:rsidR="00E12C2F" w:rsidRPr="00083830" w:rsidTr="0083400E">
        <w:trPr>
          <w:cantSplit/>
          <w:jc w:val="center"/>
        </w:trPr>
        <w:tc>
          <w:tcPr>
            <w:tcW w:w="759" w:type="dxa"/>
            <w:vMerge w:val="restart"/>
            <w:shd w:val="clear" w:color="auto" w:fill="auto"/>
            <w:vAlign w:val="center"/>
          </w:tcPr>
          <w:p w:rsidR="00E12C2F" w:rsidRPr="007B61B8" w:rsidRDefault="00E12C2F" w:rsidP="007B61B8">
            <w:pPr>
              <w:spacing w:before="60" w:after="60"/>
              <w:jc w:val="both"/>
              <w:rPr>
                <w:rFonts w:ascii="Tahoma" w:eastAsia="Arial Unicode MS" w:hAnsi="Tahoma" w:cs="Tahoma"/>
                <w:b/>
                <w:w w:val="120"/>
                <w:sz w:val="16"/>
                <w:szCs w:val="16"/>
              </w:rPr>
            </w:pPr>
            <w:r w:rsidRPr="007B61B8">
              <w:rPr>
                <w:rFonts w:ascii="Tahoma" w:eastAsia="Arial Unicode MS" w:hAnsi="Tahoma" w:cs="Tahoma"/>
                <w:b/>
                <w:w w:val="120"/>
                <w:sz w:val="16"/>
                <w:szCs w:val="16"/>
              </w:rPr>
              <w:t>5.2</w:t>
            </w:r>
          </w:p>
          <w:p w:rsidR="00E12C2F" w:rsidRPr="007B61B8" w:rsidRDefault="00E12C2F" w:rsidP="007B61B8">
            <w:pPr>
              <w:spacing w:before="60" w:after="60"/>
              <w:jc w:val="both"/>
              <w:rPr>
                <w:rFonts w:ascii="Tahoma" w:eastAsia="Arial Unicode MS" w:hAnsi="Tahoma" w:cs="Tahoma"/>
                <w:b/>
                <w:w w:val="120"/>
                <w:sz w:val="16"/>
                <w:szCs w:val="16"/>
              </w:rPr>
            </w:pPr>
            <w:r w:rsidRPr="007B61B8">
              <w:rPr>
                <w:rFonts w:ascii="Tahoma" w:eastAsia="Arial Unicode MS" w:hAnsi="Tahoma" w:cs="Tahoma"/>
                <w:b/>
                <w:sz w:val="16"/>
                <w:szCs w:val="16"/>
              </w:rPr>
              <w:t xml:space="preserve"> </w:t>
            </w:r>
          </w:p>
        </w:tc>
        <w:tc>
          <w:tcPr>
            <w:tcW w:w="9065" w:type="dxa"/>
            <w:gridSpan w:val="7"/>
            <w:shd w:val="clear" w:color="auto" w:fill="D9D9D9"/>
            <w:vAlign w:val="center"/>
          </w:tcPr>
          <w:p w:rsidR="00E12C2F" w:rsidRPr="007B61B8" w:rsidRDefault="00E12C2F" w:rsidP="007B61B8">
            <w:pPr>
              <w:spacing w:before="60" w:after="60"/>
              <w:jc w:val="both"/>
              <w:rPr>
                <w:rFonts w:ascii="Tahoma" w:eastAsia="Arial Unicode MS" w:hAnsi="Tahoma" w:cs="Tahoma"/>
                <w:b/>
                <w:w w:val="120"/>
                <w:sz w:val="16"/>
                <w:szCs w:val="16"/>
              </w:rPr>
            </w:pPr>
            <w:r w:rsidRPr="007B61B8">
              <w:rPr>
                <w:rFonts w:ascii="Tahoma" w:eastAsia="Arial Unicode MS" w:hAnsi="Tahoma" w:cs="Tahoma"/>
                <w:b/>
                <w:w w:val="120"/>
                <w:sz w:val="16"/>
                <w:szCs w:val="16"/>
              </w:rPr>
              <w:t>Προκαταρκτική προκήρυξης (ανακοίνωσης)</w:t>
            </w:r>
          </w:p>
        </w:tc>
      </w:tr>
      <w:tr w:rsidR="00E12C2F" w:rsidRPr="00083830" w:rsidTr="0083400E">
        <w:trPr>
          <w:cantSplit/>
          <w:jc w:val="center"/>
        </w:trPr>
        <w:tc>
          <w:tcPr>
            <w:tcW w:w="759" w:type="dxa"/>
            <w:vMerge/>
            <w:shd w:val="clear" w:color="auto" w:fill="auto"/>
            <w:vAlign w:val="center"/>
          </w:tcPr>
          <w:p w:rsidR="00E12C2F" w:rsidRPr="002A4F83" w:rsidRDefault="00E12C2F" w:rsidP="002A4F83">
            <w:pPr>
              <w:spacing w:before="60" w:after="60"/>
              <w:jc w:val="both"/>
              <w:rPr>
                <w:rFonts w:ascii="Tahoma" w:eastAsia="Arial Unicode MS" w:hAnsi="Tahoma" w:cs="Tahoma"/>
                <w:b/>
                <w:sz w:val="16"/>
                <w:szCs w:val="16"/>
              </w:rPr>
            </w:pPr>
          </w:p>
        </w:tc>
        <w:tc>
          <w:tcPr>
            <w:tcW w:w="1714" w:type="dxa"/>
            <w:shd w:val="clear" w:color="auto" w:fill="auto"/>
            <w:vAlign w:val="center"/>
          </w:tcPr>
          <w:p w:rsidR="00E12C2F" w:rsidRPr="002A4F83" w:rsidRDefault="00E12C2F" w:rsidP="002A4F83">
            <w:pPr>
              <w:spacing w:before="60" w:after="60"/>
              <w:jc w:val="both"/>
              <w:rPr>
                <w:rFonts w:ascii="Tahoma" w:eastAsia="Arial Unicode MS" w:hAnsi="Tahoma" w:cs="Tahoma"/>
                <w:b/>
                <w:sz w:val="16"/>
                <w:szCs w:val="16"/>
              </w:rPr>
            </w:pPr>
          </w:p>
          <w:p w:rsidR="00E12C2F" w:rsidRPr="002A4F83" w:rsidRDefault="00E12C2F" w:rsidP="002A4F83">
            <w:pPr>
              <w:spacing w:before="60" w:after="60"/>
              <w:jc w:val="both"/>
              <w:rPr>
                <w:rFonts w:ascii="Tahoma" w:eastAsia="Arial Unicode MS" w:hAnsi="Tahoma" w:cs="Tahoma"/>
                <w:b/>
                <w:sz w:val="16"/>
                <w:szCs w:val="16"/>
              </w:rPr>
            </w:pPr>
          </w:p>
          <w:p w:rsidR="00E12C2F" w:rsidRPr="002A4F83" w:rsidRDefault="00E12C2F" w:rsidP="002A4F83">
            <w:pPr>
              <w:spacing w:before="60" w:after="60"/>
              <w:jc w:val="both"/>
              <w:rPr>
                <w:rFonts w:ascii="Tahoma" w:eastAsia="Arial Unicode MS" w:hAnsi="Tahoma" w:cs="Tahoma"/>
                <w:b/>
                <w:sz w:val="16"/>
                <w:szCs w:val="16"/>
              </w:rPr>
            </w:pPr>
            <w:r w:rsidRPr="002A4F83">
              <w:rPr>
                <w:rFonts w:ascii="Tahoma" w:eastAsia="Arial Unicode MS" w:hAnsi="Tahoma" w:cs="Tahoma"/>
                <w:b/>
                <w:sz w:val="16"/>
                <w:szCs w:val="16"/>
              </w:rPr>
              <w:t>Εάν</w:t>
            </w:r>
            <w:r w:rsidRPr="002A4F83">
              <w:rPr>
                <w:rFonts w:ascii="Tahoma" w:eastAsia="Arial Unicode MS" w:hAnsi="Tahoma" w:cs="Tahoma"/>
                <w:sz w:val="16"/>
                <w:szCs w:val="16"/>
              </w:rPr>
              <w:t xml:space="preserve"> </w:t>
            </w:r>
            <w:r w:rsidRPr="002A4F83">
              <w:rPr>
                <w:rFonts w:ascii="Tahoma" w:eastAsia="Arial Unicode MS" w:hAnsi="Tahoma" w:cs="Tahoma"/>
                <w:b/>
                <w:sz w:val="16"/>
                <w:szCs w:val="16"/>
              </w:rPr>
              <w:t>(σωρευτικά):</w:t>
            </w:r>
          </w:p>
        </w:tc>
        <w:tc>
          <w:tcPr>
            <w:tcW w:w="7351" w:type="dxa"/>
            <w:gridSpan w:val="6"/>
            <w:shd w:val="clear" w:color="auto" w:fill="auto"/>
            <w:vAlign w:val="center"/>
          </w:tcPr>
          <w:p w:rsidR="00E12C2F" w:rsidRPr="002A4F83" w:rsidRDefault="00E12C2F" w:rsidP="002A4F83">
            <w:pPr>
              <w:spacing w:before="60" w:after="60"/>
              <w:ind w:left="431" w:hanging="431"/>
              <w:jc w:val="both"/>
              <w:rPr>
                <w:rFonts w:ascii="Tahoma" w:eastAsia="Arial Unicode MS" w:hAnsi="Tahoma" w:cs="Tahoma"/>
                <w:sz w:val="16"/>
                <w:szCs w:val="16"/>
              </w:rPr>
            </w:pPr>
            <w:r w:rsidRPr="002A4F83">
              <w:rPr>
                <w:rFonts w:ascii="Tahoma" w:eastAsia="Arial Unicode MS" w:hAnsi="Tahoma" w:cs="Tahoma"/>
                <w:sz w:val="16"/>
                <w:szCs w:val="16"/>
              </w:rPr>
              <w:t>α.</w:t>
            </w:r>
            <w:r w:rsidRPr="002A4F83">
              <w:rPr>
                <w:rFonts w:ascii="Tahoma" w:eastAsia="Arial Unicode MS" w:hAnsi="Tahoma" w:cs="Tahoma"/>
                <w:sz w:val="16"/>
                <w:szCs w:val="16"/>
              </w:rPr>
              <w:tab/>
              <w:t xml:space="preserve">η προκαταρκτική προκήρυξη έχει περιλάβει όλες τις πληροφορίες που απαιτούνται στο παράρτημα VII A της Οδηγίας 18/2004 ή </w:t>
            </w:r>
            <w:r w:rsidRPr="002A4F83">
              <w:rPr>
                <w:rFonts w:ascii="Tahoma" w:eastAsia="Arial Unicode MS" w:hAnsi="Tahoma" w:cs="Tahoma"/>
                <w:sz w:val="16"/>
                <w:szCs w:val="16"/>
                <w:lang w:val="en-US"/>
              </w:rPr>
              <w:t>XX</w:t>
            </w:r>
            <w:r w:rsidRPr="002A4F83">
              <w:rPr>
                <w:rFonts w:ascii="Tahoma" w:eastAsia="Arial Unicode MS" w:hAnsi="Tahoma" w:cs="Tahoma"/>
                <w:sz w:val="16"/>
                <w:szCs w:val="16"/>
              </w:rPr>
              <w:t xml:space="preserve"> της Οδηγίας 17/2004</w:t>
            </w:r>
          </w:p>
          <w:p w:rsidR="00E12C2F" w:rsidRPr="002A4F83" w:rsidRDefault="00E12C2F" w:rsidP="002A4F83">
            <w:pPr>
              <w:spacing w:before="60" w:after="60"/>
              <w:ind w:left="431" w:hanging="431"/>
              <w:jc w:val="both"/>
              <w:rPr>
                <w:rFonts w:ascii="Tahoma" w:eastAsia="Arial Unicode MS" w:hAnsi="Tahoma" w:cs="Tahoma"/>
                <w:sz w:val="16"/>
                <w:szCs w:val="16"/>
              </w:rPr>
            </w:pPr>
            <w:r w:rsidRPr="002A4F83">
              <w:rPr>
                <w:rFonts w:ascii="Tahoma" w:eastAsia="Arial Unicode MS" w:hAnsi="Tahoma" w:cs="Tahoma"/>
                <w:sz w:val="16"/>
                <w:szCs w:val="16"/>
              </w:rPr>
              <w:t>β.</w:t>
            </w:r>
            <w:r w:rsidRPr="002A4F83">
              <w:rPr>
                <w:rFonts w:ascii="Tahoma" w:eastAsia="Arial Unicode MS" w:hAnsi="Tahoma" w:cs="Tahoma"/>
                <w:sz w:val="16"/>
                <w:szCs w:val="16"/>
              </w:rPr>
              <w:tab/>
              <w:t>οι πληροφορίες αυτές είναι διαθέσιμες κατά τη δημοσίευση της προκήρυξης</w:t>
            </w:r>
          </w:p>
          <w:p w:rsidR="00E12C2F" w:rsidRPr="002A4F83" w:rsidRDefault="00E12C2F" w:rsidP="002A4F83">
            <w:pPr>
              <w:spacing w:before="60" w:after="60"/>
              <w:ind w:left="431" w:hanging="431"/>
              <w:jc w:val="both"/>
              <w:rPr>
                <w:rFonts w:ascii="Tahoma" w:eastAsia="Arial Unicode MS" w:hAnsi="Tahoma" w:cs="Tahoma"/>
                <w:b/>
                <w:sz w:val="16"/>
                <w:szCs w:val="16"/>
              </w:rPr>
            </w:pPr>
            <w:r w:rsidRPr="002A4F83">
              <w:rPr>
                <w:rFonts w:ascii="Tahoma" w:eastAsia="Arial Unicode MS" w:hAnsi="Tahoma" w:cs="Tahoma"/>
                <w:sz w:val="16"/>
                <w:szCs w:val="16"/>
              </w:rPr>
              <w:t>γ.</w:t>
            </w:r>
            <w:r w:rsidRPr="002A4F83">
              <w:rPr>
                <w:rFonts w:ascii="Tahoma" w:eastAsia="Arial Unicode MS" w:hAnsi="Tahoma" w:cs="Tahoma"/>
                <w:sz w:val="16"/>
                <w:szCs w:val="16"/>
              </w:rPr>
              <w:tab/>
              <w:t>η προκαταρκτική προκήρυξη - ανακοίνωση έχει αποσταλεί προς δημοσίευση μεταξύ ενός ελάχιστου διαστήματος 52 ημερών έως ενός μέγιστου διαστήματος 12 μηνών πριν την ημερομηνία αποστολής της προκήρυξης του διαγωνισμού</w:t>
            </w:r>
          </w:p>
        </w:tc>
      </w:tr>
      <w:tr w:rsidR="00A56F73" w:rsidRPr="00083830" w:rsidTr="0083400E">
        <w:trPr>
          <w:cantSplit/>
          <w:jc w:val="center"/>
        </w:trPr>
        <w:tc>
          <w:tcPr>
            <w:tcW w:w="759" w:type="dxa"/>
            <w:vMerge/>
            <w:shd w:val="clear" w:color="auto" w:fill="auto"/>
            <w:vAlign w:val="center"/>
          </w:tcPr>
          <w:p w:rsidR="00E12C2F" w:rsidRPr="002A4F83" w:rsidRDefault="00E12C2F" w:rsidP="002A4F83">
            <w:pPr>
              <w:spacing w:before="60" w:after="60"/>
              <w:jc w:val="both"/>
              <w:rPr>
                <w:rFonts w:ascii="Tahoma" w:eastAsia="Arial Unicode MS" w:hAnsi="Tahoma" w:cs="Tahoma"/>
                <w:sz w:val="16"/>
                <w:szCs w:val="16"/>
              </w:rPr>
            </w:pPr>
          </w:p>
        </w:tc>
        <w:tc>
          <w:tcPr>
            <w:tcW w:w="1714" w:type="dxa"/>
            <w:vMerge w:val="restart"/>
            <w:shd w:val="clear" w:color="auto" w:fill="auto"/>
            <w:vAlign w:val="center"/>
          </w:tcPr>
          <w:p w:rsidR="00E12C2F" w:rsidRPr="002A4F83" w:rsidRDefault="00E12C2F" w:rsidP="002A4F83">
            <w:pPr>
              <w:spacing w:before="60" w:after="60"/>
              <w:jc w:val="both"/>
              <w:rPr>
                <w:rFonts w:ascii="Tahoma" w:eastAsia="Arial Unicode MS" w:hAnsi="Tahoma" w:cs="Tahoma"/>
                <w:b/>
                <w:sz w:val="16"/>
                <w:szCs w:val="16"/>
              </w:rPr>
            </w:pPr>
          </w:p>
          <w:p w:rsidR="00E12C2F" w:rsidRPr="002A4F83" w:rsidRDefault="00E12C2F" w:rsidP="002A4F83">
            <w:pPr>
              <w:spacing w:before="60" w:after="60"/>
              <w:jc w:val="both"/>
              <w:rPr>
                <w:rFonts w:ascii="Tahoma" w:eastAsia="Arial Unicode MS" w:hAnsi="Tahoma" w:cs="Tahoma"/>
                <w:sz w:val="16"/>
                <w:szCs w:val="16"/>
              </w:rPr>
            </w:pPr>
            <w:r w:rsidRPr="002A4F83">
              <w:rPr>
                <w:rFonts w:ascii="Tahoma" w:eastAsia="Arial Unicode MS" w:hAnsi="Tahoma" w:cs="Tahoma"/>
                <w:b/>
                <w:sz w:val="16"/>
                <w:szCs w:val="16"/>
              </w:rPr>
              <w:t>Τότε:</w:t>
            </w:r>
          </w:p>
        </w:tc>
        <w:tc>
          <w:tcPr>
            <w:tcW w:w="2520" w:type="dxa"/>
            <w:gridSpan w:val="2"/>
            <w:shd w:val="clear" w:color="auto" w:fill="auto"/>
            <w:vAlign w:val="center"/>
          </w:tcPr>
          <w:p w:rsidR="00E12C2F" w:rsidRPr="002A4F83" w:rsidRDefault="00E12C2F" w:rsidP="002A4F83">
            <w:pPr>
              <w:spacing w:before="60" w:after="60"/>
              <w:jc w:val="both"/>
              <w:rPr>
                <w:rFonts w:ascii="Tahoma" w:eastAsia="Arial Unicode MS" w:hAnsi="Tahoma" w:cs="Tahoma"/>
                <w:sz w:val="16"/>
                <w:szCs w:val="16"/>
              </w:rPr>
            </w:pPr>
            <w:r w:rsidRPr="002A4F83">
              <w:rPr>
                <w:rFonts w:ascii="Tahoma" w:eastAsia="Arial Unicode MS" w:hAnsi="Tahoma" w:cs="Tahoma"/>
                <w:sz w:val="16"/>
                <w:szCs w:val="16"/>
              </w:rPr>
              <w:t>ανοικτός διαγωνισμός</w:t>
            </w:r>
          </w:p>
        </w:tc>
        <w:tc>
          <w:tcPr>
            <w:tcW w:w="1959" w:type="dxa"/>
            <w:gridSpan w:val="2"/>
            <w:shd w:val="clear" w:color="auto" w:fill="auto"/>
            <w:vAlign w:val="center"/>
          </w:tcPr>
          <w:p w:rsidR="00E12C2F" w:rsidRPr="002A4F83" w:rsidRDefault="00E12C2F" w:rsidP="002A4F83">
            <w:pPr>
              <w:spacing w:before="60" w:after="60"/>
              <w:jc w:val="center"/>
              <w:rPr>
                <w:rFonts w:ascii="Tahoma" w:eastAsia="Arial Unicode MS" w:hAnsi="Tahoma" w:cs="Tahoma"/>
                <w:b/>
                <w:sz w:val="16"/>
                <w:szCs w:val="16"/>
              </w:rPr>
            </w:pPr>
            <w:r w:rsidRPr="002A4F83">
              <w:rPr>
                <w:rFonts w:ascii="Tahoma" w:eastAsia="Arial Unicode MS" w:hAnsi="Tahoma" w:cs="Tahoma"/>
                <w:b/>
                <w:sz w:val="16"/>
                <w:szCs w:val="16"/>
              </w:rPr>
              <w:t>36</w:t>
            </w:r>
          </w:p>
          <w:p w:rsidR="00E12C2F" w:rsidRPr="002A4F83" w:rsidRDefault="00E12C2F" w:rsidP="002A4F83">
            <w:pPr>
              <w:spacing w:before="60" w:after="60"/>
              <w:jc w:val="center"/>
              <w:rPr>
                <w:rFonts w:ascii="Tahoma" w:eastAsia="Arial Unicode MS" w:hAnsi="Tahoma" w:cs="Tahoma"/>
                <w:sz w:val="16"/>
                <w:szCs w:val="16"/>
              </w:rPr>
            </w:pPr>
            <w:r w:rsidRPr="002A4F83">
              <w:rPr>
                <w:rFonts w:ascii="Tahoma" w:eastAsia="Arial Unicode MS" w:hAnsi="Tahoma" w:cs="Tahoma"/>
                <w:sz w:val="16"/>
                <w:szCs w:val="16"/>
              </w:rPr>
              <w:t>ημέρες</w:t>
            </w:r>
          </w:p>
          <w:p w:rsidR="00E12C2F" w:rsidRPr="002A4F83" w:rsidRDefault="00E12C2F" w:rsidP="002A4F83">
            <w:pPr>
              <w:spacing w:before="60" w:after="60"/>
              <w:jc w:val="center"/>
              <w:rPr>
                <w:rFonts w:ascii="Tahoma" w:eastAsia="Arial Unicode MS" w:hAnsi="Tahoma" w:cs="Tahoma"/>
                <w:sz w:val="16"/>
                <w:szCs w:val="16"/>
              </w:rPr>
            </w:pPr>
            <w:r w:rsidRPr="002A4F83">
              <w:rPr>
                <w:rFonts w:ascii="Tahoma" w:eastAsia="Arial Unicode MS" w:hAnsi="Tahoma" w:cs="Tahoma"/>
                <w:sz w:val="16"/>
                <w:szCs w:val="16"/>
              </w:rPr>
              <w:t xml:space="preserve">(αλλά όχι </w:t>
            </w:r>
            <w:r w:rsidR="00FE1D56" w:rsidRPr="002A4F83">
              <w:rPr>
                <w:rFonts w:ascii="Tahoma" w:eastAsia="Arial Unicode MS" w:hAnsi="Tahoma" w:cs="Tahoma"/>
                <w:sz w:val="16"/>
                <w:szCs w:val="16"/>
              </w:rPr>
              <w:t>λιγότερες από</w:t>
            </w:r>
            <w:r w:rsidRPr="002A4F83">
              <w:rPr>
                <w:rFonts w:ascii="Tahoma" w:eastAsia="Arial Unicode MS" w:hAnsi="Tahoma" w:cs="Tahoma"/>
                <w:sz w:val="16"/>
                <w:szCs w:val="16"/>
              </w:rPr>
              <w:t xml:space="preserve"> 22)</w:t>
            </w:r>
          </w:p>
        </w:tc>
        <w:tc>
          <w:tcPr>
            <w:tcW w:w="2872" w:type="dxa"/>
            <w:gridSpan w:val="2"/>
            <w:shd w:val="clear" w:color="auto" w:fill="auto"/>
            <w:vAlign w:val="center"/>
          </w:tcPr>
          <w:p w:rsidR="00E12C2F" w:rsidRPr="002A4F83" w:rsidRDefault="00E12C2F" w:rsidP="002A4F83">
            <w:pPr>
              <w:spacing w:before="60" w:after="60"/>
              <w:rPr>
                <w:rFonts w:ascii="Tahoma" w:eastAsia="Arial Unicode MS" w:hAnsi="Tahoma" w:cs="Tahoma"/>
                <w:sz w:val="16"/>
                <w:szCs w:val="16"/>
              </w:rPr>
            </w:pPr>
            <w:r w:rsidRPr="002A4F83">
              <w:rPr>
                <w:rFonts w:ascii="Tahoma" w:eastAsia="Arial Unicode MS" w:hAnsi="Tahoma" w:cs="Tahoma"/>
                <w:sz w:val="16"/>
                <w:szCs w:val="16"/>
              </w:rPr>
              <w:t>από την ημερομηνία αποστολής της προκήρυξης σύμβασης</w:t>
            </w:r>
          </w:p>
        </w:tc>
      </w:tr>
      <w:tr w:rsidR="00A56F73" w:rsidRPr="00083830" w:rsidTr="0083400E">
        <w:trPr>
          <w:cantSplit/>
          <w:jc w:val="center"/>
        </w:trPr>
        <w:tc>
          <w:tcPr>
            <w:tcW w:w="759" w:type="dxa"/>
            <w:vMerge/>
            <w:shd w:val="clear" w:color="auto" w:fill="auto"/>
            <w:vAlign w:val="center"/>
          </w:tcPr>
          <w:p w:rsidR="00E12C2F" w:rsidRPr="002A4F83" w:rsidRDefault="00E12C2F" w:rsidP="002A4F83">
            <w:pPr>
              <w:spacing w:before="60" w:after="60"/>
              <w:jc w:val="both"/>
              <w:rPr>
                <w:rFonts w:ascii="Tahoma" w:eastAsia="Arial Unicode MS" w:hAnsi="Tahoma" w:cs="Tahoma"/>
                <w:sz w:val="16"/>
                <w:szCs w:val="16"/>
              </w:rPr>
            </w:pPr>
          </w:p>
        </w:tc>
        <w:tc>
          <w:tcPr>
            <w:tcW w:w="1714" w:type="dxa"/>
            <w:vMerge/>
            <w:tcBorders>
              <w:bottom w:val="single" w:sz="4" w:space="0" w:color="auto"/>
            </w:tcBorders>
            <w:shd w:val="clear" w:color="auto" w:fill="auto"/>
            <w:vAlign w:val="center"/>
          </w:tcPr>
          <w:p w:rsidR="00E12C2F" w:rsidRPr="002A4F83" w:rsidRDefault="00E12C2F" w:rsidP="002A4F83">
            <w:pPr>
              <w:spacing w:before="60" w:after="60"/>
              <w:jc w:val="both"/>
              <w:rPr>
                <w:rFonts w:ascii="Tahoma" w:eastAsia="Arial Unicode MS" w:hAnsi="Tahoma" w:cs="Tahoma"/>
                <w:sz w:val="16"/>
                <w:szCs w:val="16"/>
              </w:rPr>
            </w:pPr>
          </w:p>
        </w:tc>
        <w:tc>
          <w:tcPr>
            <w:tcW w:w="2520" w:type="dxa"/>
            <w:gridSpan w:val="2"/>
            <w:tcBorders>
              <w:bottom w:val="single" w:sz="4" w:space="0" w:color="auto"/>
            </w:tcBorders>
            <w:shd w:val="clear" w:color="auto" w:fill="auto"/>
            <w:vAlign w:val="center"/>
          </w:tcPr>
          <w:p w:rsidR="00E12C2F" w:rsidRPr="002A4F83" w:rsidRDefault="00E12C2F" w:rsidP="002A4F83">
            <w:pPr>
              <w:spacing w:before="60" w:after="60"/>
              <w:jc w:val="both"/>
              <w:rPr>
                <w:rFonts w:ascii="Tahoma" w:eastAsia="Arial Unicode MS" w:hAnsi="Tahoma" w:cs="Tahoma"/>
                <w:sz w:val="16"/>
                <w:szCs w:val="16"/>
              </w:rPr>
            </w:pPr>
            <w:r w:rsidRPr="002A4F83">
              <w:rPr>
                <w:rFonts w:ascii="Tahoma" w:eastAsia="Arial Unicode MS" w:hAnsi="Tahoma" w:cs="Tahoma"/>
                <w:sz w:val="16"/>
                <w:szCs w:val="16"/>
              </w:rPr>
              <w:t>κλειστός διαγωνισμός</w:t>
            </w:r>
          </w:p>
          <w:p w:rsidR="00E12C2F" w:rsidRPr="002A4F83" w:rsidRDefault="00E12C2F" w:rsidP="002A4F83">
            <w:pPr>
              <w:spacing w:before="60" w:after="60"/>
              <w:jc w:val="both"/>
              <w:rPr>
                <w:rFonts w:ascii="Tahoma" w:eastAsia="Arial Unicode MS" w:hAnsi="Tahoma" w:cs="Tahoma"/>
                <w:sz w:val="16"/>
                <w:szCs w:val="16"/>
              </w:rPr>
            </w:pPr>
            <w:r w:rsidRPr="002A4F83">
              <w:rPr>
                <w:rFonts w:ascii="Tahoma" w:eastAsia="Arial Unicode MS" w:hAnsi="Tahoma" w:cs="Tahoma"/>
                <w:sz w:val="16"/>
                <w:szCs w:val="16"/>
              </w:rPr>
              <w:t>(β΄ φάση)</w:t>
            </w:r>
          </w:p>
        </w:tc>
        <w:tc>
          <w:tcPr>
            <w:tcW w:w="1959" w:type="dxa"/>
            <w:gridSpan w:val="2"/>
            <w:tcBorders>
              <w:bottom w:val="single" w:sz="4" w:space="0" w:color="auto"/>
            </w:tcBorders>
            <w:shd w:val="clear" w:color="auto" w:fill="auto"/>
            <w:vAlign w:val="center"/>
          </w:tcPr>
          <w:p w:rsidR="00E12C2F" w:rsidRPr="002A4F83" w:rsidRDefault="00E12C2F" w:rsidP="002A4F83">
            <w:pPr>
              <w:spacing w:before="60" w:after="60"/>
              <w:jc w:val="center"/>
              <w:rPr>
                <w:rFonts w:ascii="Tahoma" w:eastAsia="Arial Unicode MS" w:hAnsi="Tahoma" w:cs="Tahoma"/>
                <w:b/>
                <w:sz w:val="16"/>
                <w:szCs w:val="16"/>
              </w:rPr>
            </w:pPr>
            <w:r w:rsidRPr="002A4F83">
              <w:rPr>
                <w:rFonts w:ascii="Tahoma" w:eastAsia="Arial Unicode MS" w:hAnsi="Tahoma" w:cs="Tahoma"/>
                <w:b/>
                <w:sz w:val="16"/>
                <w:szCs w:val="16"/>
              </w:rPr>
              <w:t>36</w:t>
            </w:r>
          </w:p>
          <w:p w:rsidR="00E12C2F" w:rsidRPr="002A4F83" w:rsidRDefault="00E12C2F" w:rsidP="002A4F83">
            <w:pPr>
              <w:spacing w:before="60" w:after="60"/>
              <w:jc w:val="center"/>
              <w:rPr>
                <w:rFonts w:ascii="Tahoma" w:eastAsia="Arial Unicode MS" w:hAnsi="Tahoma" w:cs="Tahoma"/>
                <w:sz w:val="16"/>
                <w:szCs w:val="16"/>
              </w:rPr>
            </w:pPr>
            <w:r w:rsidRPr="002A4F83">
              <w:rPr>
                <w:rFonts w:ascii="Tahoma" w:eastAsia="Arial Unicode MS" w:hAnsi="Tahoma" w:cs="Tahoma"/>
                <w:sz w:val="16"/>
                <w:szCs w:val="16"/>
              </w:rPr>
              <w:t>ημέρες</w:t>
            </w:r>
          </w:p>
          <w:p w:rsidR="00E12C2F" w:rsidRPr="002A4F83" w:rsidRDefault="00E12C2F" w:rsidP="002A4F83">
            <w:pPr>
              <w:spacing w:before="60" w:after="60"/>
              <w:jc w:val="center"/>
              <w:rPr>
                <w:rFonts w:ascii="Tahoma" w:eastAsia="Arial Unicode MS" w:hAnsi="Tahoma" w:cs="Tahoma"/>
                <w:sz w:val="16"/>
                <w:szCs w:val="16"/>
              </w:rPr>
            </w:pPr>
            <w:r w:rsidRPr="002A4F83">
              <w:rPr>
                <w:rFonts w:ascii="Tahoma" w:eastAsia="Arial Unicode MS" w:hAnsi="Tahoma" w:cs="Tahoma"/>
                <w:sz w:val="16"/>
                <w:szCs w:val="16"/>
              </w:rPr>
              <w:t xml:space="preserve">(αλλά όχι </w:t>
            </w:r>
            <w:r w:rsidR="00FE1D56" w:rsidRPr="002A4F83">
              <w:rPr>
                <w:rFonts w:ascii="Tahoma" w:eastAsia="Arial Unicode MS" w:hAnsi="Tahoma" w:cs="Tahoma"/>
                <w:sz w:val="16"/>
                <w:szCs w:val="16"/>
              </w:rPr>
              <w:t xml:space="preserve">λιγότερες από </w:t>
            </w:r>
            <w:r w:rsidRPr="002A4F83">
              <w:rPr>
                <w:rFonts w:ascii="Tahoma" w:eastAsia="Arial Unicode MS" w:hAnsi="Tahoma" w:cs="Tahoma"/>
                <w:sz w:val="16"/>
                <w:szCs w:val="16"/>
              </w:rPr>
              <w:t xml:space="preserve"> 22)</w:t>
            </w:r>
          </w:p>
        </w:tc>
        <w:tc>
          <w:tcPr>
            <w:tcW w:w="2872" w:type="dxa"/>
            <w:gridSpan w:val="2"/>
            <w:tcBorders>
              <w:bottom w:val="single" w:sz="4" w:space="0" w:color="auto"/>
            </w:tcBorders>
            <w:shd w:val="clear" w:color="auto" w:fill="auto"/>
            <w:vAlign w:val="center"/>
          </w:tcPr>
          <w:p w:rsidR="00E12C2F" w:rsidRPr="002A4F83" w:rsidRDefault="00E12C2F" w:rsidP="002A4F83">
            <w:pPr>
              <w:spacing w:before="60" w:after="60"/>
              <w:rPr>
                <w:rFonts w:ascii="Tahoma" w:eastAsia="Arial Unicode MS" w:hAnsi="Tahoma" w:cs="Tahoma"/>
                <w:sz w:val="16"/>
                <w:szCs w:val="16"/>
              </w:rPr>
            </w:pPr>
            <w:r w:rsidRPr="002A4F83">
              <w:rPr>
                <w:rFonts w:ascii="Tahoma" w:eastAsia="Arial Unicode MS" w:hAnsi="Tahoma" w:cs="Tahoma"/>
                <w:sz w:val="16"/>
                <w:szCs w:val="16"/>
              </w:rPr>
              <w:t>από την ημερομηνία αποστολής της πρόσκλησης</w:t>
            </w:r>
          </w:p>
        </w:tc>
      </w:tr>
      <w:tr w:rsidR="00A56F73" w:rsidRPr="00083830" w:rsidTr="0083400E">
        <w:trPr>
          <w:cantSplit/>
          <w:jc w:val="center"/>
        </w:trPr>
        <w:tc>
          <w:tcPr>
            <w:tcW w:w="759" w:type="dxa"/>
            <w:vMerge w:val="restart"/>
            <w:shd w:val="clear" w:color="auto" w:fill="auto"/>
            <w:vAlign w:val="center"/>
          </w:tcPr>
          <w:p w:rsidR="00FD08D3" w:rsidRPr="007B61B8" w:rsidRDefault="00FD08D3" w:rsidP="007B61B8">
            <w:pPr>
              <w:spacing w:before="60" w:after="60"/>
              <w:jc w:val="both"/>
              <w:rPr>
                <w:rFonts w:ascii="Tahoma" w:eastAsia="Arial Unicode MS" w:hAnsi="Tahoma" w:cs="Tahoma"/>
                <w:b/>
                <w:sz w:val="16"/>
                <w:szCs w:val="16"/>
              </w:rPr>
            </w:pPr>
            <w:r w:rsidRPr="007B61B8">
              <w:rPr>
                <w:rFonts w:ascii="Tahoma" w:eastAsia="Arial Unicode MS" w:hAnsi="Tahoma" w:cs="Tahoma"/>
                <w:b/>
                <w:sz w:val="16"/>
                <w:szCs w:val="16"/>
              </w:rPr>
              <w:t>5.3</w:t>
            </w:r>
          </w:p>
        </w:tc>
        <w:tc>
          <w:tcPr>
            <w:tcW w:w="9065" w:type="dxa"/>
            <w:gridSpan w:val="7"/>
            <w:shd w:val="clear" w:color="auto" w:fill="D9D9D9"/>
            <w:vAlign w:val="center"/>
          </w:tcPr>
          <w:p w:rsidR="00FD08D3" w:rsidRPr="007B61B8" w:rsidRDefault="001F280F" w:rsidP="007B61B8">
            <w:pPr>
              <w:spacing w:before="60" w:after="60"/>
              <w:jc w:val="both"/>
              <w:rPr>
                <w:rFonts w:ascii="Tahoma" w:eastAsia="Arial Unicode MS" w:hAnsi="Tahoma" w:cs="Tahoma"/>
                <w:b/>
                <w:sz w:val="16"/>
                <w:szCs w:val="16"/>
              </w:rPr>
            </w:pPr>
            <w:r w:rsidRPr="007B61B8">
              <w:rPr>
                <w:rFonts w:ascii="Tahoma" w:eastAsia="Arial Unicode MS" w:hAnsi="Tahoma" w:cs="Tahoma"/>
                <w:b/>
                <w:w w:val="120"/>
                <w:sz w:val="16"/>
                <w:szCs w:val="16"/>
              </w:rPr>
              <w:t>Α</w:t>
            </w:r>
            <w:r w:rsidR="00FD08D3" w:rsidRPr="007B61B8">
              <w:rPr>
                <w:rFonts w:ascii="Tahoma" w:eastAsia="Arial Unicode MS" w:hAnsi="Tahoma" w:cs="Tahoma"/>
                <w:b/>
                <w:w w:val="120"/>
                <w:sz w:val="16"/>
                <w:szCs w:val="16"/>
              </w:rPr>
              <w:t>ποστολή</w:t>
            </w:r>
            <w:r w:rsidRPr="007B61B8">
              <w:rPr>
                <w:rFonts w:ascii="Tahoma" w:eastAsia="Arial Unicode MS" w:hAnsi="Tahoma" w:cs="Tahoma"/>
                <w:b/>
                <w:w w:val="120"/>
                <w:sz w:val="16"/>
                <w:szCs w:val="16"/>
              </w:rPr>
              <w:t xml:space="preserve"> της ανακοίνωσης προκήρυξης</w:t>
            </w:r>
            <w:r w:rsidR="00FD08D3" w:rsidRPr="007B61B8">
              <w:rPr>
                <w:rFonts w:ascii="Tahoma" w:eastAsia="Arial Unicode MS" w:hAnsi="Tahoma" w:cs="Tahoma"/>
                <w:b/>
                <w:w w:val="120"/>
                <w:sz w:val="16"/>
                <w:szCs w:val="16"/>
              </w:rPr>
              <w:t xml:space="preserve"> </w:t>
            </w:r>
            <w:r w:rsidR="000C58BF" w:rsidRPr="007B61B8">
              <w:rPr>
                <w:rFonts w:ascii="Tahoma" w:eastAsia="Arial Unicode MS" w:hAnsi="Tahoma" w:cs="Tahoma"/>
                <w:b/>
                <w:w w:val="120"/>
                <w:sz w:val="16"/>
                <w:szCs w:val="16"/>
              </w:rPr>
              <w:t xml:space="preserve">σύμβασης </w:t>
            </w:r>
            <w:r w:rsidR="00FD08D3" w:rsidRPr="007B61B8">
              <w:rPr>
                <w:rFonts w:ascii="Tahoma" w:eastAsia="Arial Unicode MS" w:hAnsi="Tahoma" w:cs="Tahoma"/>
                <w:b/>
                <w:w w:val="120"/>
                <w:sz w:val="16"/>
                <w:szCs w:val="16"/>
              </w:rPr>
              <w:t>με ηλεκτρονικά μέσα</w:t>
            </w:r>
            <w:r w:rsidR="00FD08D3" w:rsidRPr="007B61B8">
              <w:rPr>
                <w:rFonts w:ascii="Tahoma" w:eastAsia="Arial Unicode MS" w:hAnsi="Tahoma" w:cs="Tahoma"/>
                <w:b/>
                <w:sz w:val="16"/>
                <w:szCs w:val="16"/>
              </w:rPr>
              <w:t xml:space="preserve"> </w:t>
            </w:r>
          </w:p>
        </w:tc>
      </w:tr>
      <w:tr w:rsidR="00A56F73" w:rsidRPr="00083830" w:rsidTr="0083400E">
        <w:trPr>
          <w:cantSplit/>
          <w:jc w:val="center"/>
        </w:trPr>
        <w:tc>
          <w:tcPr>
            <w:tcW w:w="759" w:type="dxa"/>
            <w:vMerge/>
            <w:shd w:val="clear" w:color="auto" w:fill="auto"/>
            <w:vAlign w:val="center"/>
          </w:tcPr>
          <w:p w:rsidR="00FD08D3" w:rsidRPr="002A4F83" w:rsidRDefault="00FD08D3" w:rsidP="002A4F83">
            <w:pPr>
              <w:spacing w:before="60" w:after="60"/>
              <w:jc w:val="both"/>
              <w:rPr>
                <w:rFonts w:ascii="Tahoma" w:eastAsia="Arial Unicode MS" w:hAnsi="Tahoma" w:cs="Tahoma"/>
                <w:b/>
                <w:sz w:val="16"/>
                <w:szCs w:val="16"/>
              </w:rPr>
            </w:pPr>
          </w:p>
        </w:tc>
        <w:tc>
          <w:tcPr>
            <w:tcW w:w="1714" w:type="dxa"/>
            <w:shd w:val="clear" w:color="auto" w:fill="auto"/>
            <w:vAlign w:val="center"/>
          </w:tcPr>
          <w:p w:rsidR="00904DEE" w:rsidRPr="002A4F83" w:rsidRDefault="00904DEE" w:rsidP="002A4F83">
            <w:pPr>
              <w:spacing w:before="60" w:after="60"/>
              <w:jc w:val="both"/>
              <w:rPr>
                <w:rFonts w:ascii="Tahoma" w:eastAsia="Arial Unicode MS" w:hAnsi="Tahoma" w:cs="Tahoma"/>
                <w:b/>
                <w:sz w:val="16"/>
                <w:szCs w:val="16"/>
              </w:rPr>
            </w:pPr>
          </w:p>
          <w:p w:rsidR="00FD08D3" w:rsidRPr="002A4F83" w:rsidRDefault="00E73DA9" w:rsidP="002A4F83">
            <w:pPr>
              <w:spacing w:before="60" w:after="60"/>
              <w:jc w:val="both"/>
              <w:rPr>
                <w:rFonts w:ascii="Tahoma" w:eastAsia="Arial Unicode MS" w:hAnsi="Tahoma" w:cs="Tahoma"/>
                <w:b/>
                <w:sz w:val="16"/>
                <w:szCs w:val="16"/>
              </w:rPr>
            </w:pPr>
            <w:r w:rsidRPr="002A4F83">
              <w:rPr>
                <w:rFonts w:ascii="Tahoma" w:eastAsia="Arial Unicode MS" w:hAnsi="Tahoma" w:cs="Tahoma"/>
                <w:b/>
                <w:sz w:val="16"/>
                <w:szCs w:val="16"/>
              </w:rPr>
              <w:t>Εά</w:t>
            </w:r>
            <w:r w:rsidR="00904DEE" w:rsidRPr="002A4F83">
              <w:rPr>
                <w:rFonts w:ascii="Tahoma" w:eastAsia="Arial Unicode MS" w:hAnsi="Tahoma" w:cs="Tahoma"/>
                <w:b/>
                <w:sz w:val="16"/>
                <w:szCs w:val="16"/>
              </w:rPr>
              <w:t>ν</w:t>
            </w:r>
            <w:r w:rsidR="00904DEE" w:rsidRPr="002A4F83">
              <w:rPr>
                <w:rFonts w:ascii="Tahoma" w:eastAsia="Arial Unicode MS" w:hAnsi="Tahoma" w:cs="Tahoma"/>
                <w:sz w:val="16"/>
                <w:szCs w:val="16"/>
              </w:rPr>
              <w:t xml:space="preserve"> </w:t>
            </w:r>
            <w:r w:rsidR="00904DEE" w:rsidRPr="002A4F83">
              <w:rPr>
                <w:rFonts w:ascii="Tahoma" w:eastAsia="Arial Unicode MS" w:hAnsi="Tahoma" w:cs="Tahoma"/>
                <w:b/>
                <w:sz w:val="16"/>
                <w:szCs w:val="16"/>
              </w:rPr>
              <w:t>(σωρευτικά):</w:t>
            </w:r>
          </w:p>
        </w:tc>
        <w:tc>
          <w:tcPr>
            <w:tcW w:w="7351" w:type="dxa"/>
            <w:gridSpan w:val="6"/>
            <w:shd w:val="clear" w:color="auto" w:fill="auto"/>
            <w:vAlign w:val="center"/>
          </w:tcPr>
          <w:p w:rsidR="00FD08D3" w:rsidRPr="002A4F83" w:rsidRDefault="00E2765D" w:rsidP="002A4F83">
            <w:pPr>
              <w:spacing w:before="60" w:after="60"/>
              <w:jc w:val="both"/>
              <w:rPr>
                <w:rFonts w:ascii="Tahoma" w:eastAsia="Arial Unicode MS" w:hAnsi="Tahoma" w:cs="Tahoma"/>
                <w:sz w:val="16"/>
                <w:szCs w:val="16"/>
              </w:rPr>
            </w:pPr>
            <w:r w:rsidRPr="002A4F83">
              <w:rPr>
                <w:rFonts w:ascii="Tahoma" w:eastAsia="Arial Unicode MS" w:hAnsi="Tahoma" w:cs="Tahoma"/>
                <w:sz w:val="16"/>
                <w:szCs w:val="16"/>
              </w:rPr>
              <w:t>α.</w:t>
            </w:r>
            <w:r w:rsidR="00FD08D3" w:rsidRPr="002A4F83">
              <w:rPr>
                <w:rFonts w:ascii="Tahoma" w:eastAsia="Arial Unicode MS" w:hAnsi="Tahoma" w:cs="Tahoma"/>
                <w:sz w:val="16"/>
                <w:szCs w:val="16"/>
              </w:rPr>
              <w:t xml:space="preserve"> </w:t>
            </w:r>
            <w:r w:rsidR="001A603E" w:rsidRPr="002A4F83">
              <w:rPr>
                <w:rFonts w:ascii="Tahoma" w:eastAsia="Arial Unicode MS" w:hAnsi="Tahoma" w:cs="Tahoma"/>
                <w:sz w:val="16"/>
                <w:szCs w:val="16"/>
              </w:rPr>
              <w:t xml:space="preserve">έχει γίνει </w:t>
            </w:r>
            <w:r w:rsidR="00FD08D3" w:rsidRPr="002A4F83">
              <w:rPr>
                <w:rFonts w:ascii="Tahoma" w:eastAsia="Arial Unicode MS" w:hAnsi="Tahoma" w:cs="Tahoma"/>
                <w:sz w:val="16"/>
                <w:szCs w:val="16"/>
              </w:rPr>
              <w:t>χρήση τυποποιημένων εντύπων Κανονισμού ΕΚ 842/2011</w:t>
            </w:r>
          </w:p>
          <w:p w:rsidR="00FD08D3" w:rsidRPr="007B61B8" w:rsidRDefault="00E2765D" w:rsidP="007B61B8">
            <w:pPr>
              <w:spacing w:before="60" w:after="60"/>
              <w:rPr>
                <w:rFonts w:ascii="Tahoma" w:eastAsia="Arial Unicode MS" w:hAnsi="Tahoma" w:cs="Tahoma"/>
                <w:b/>
                <w:sz w:val="16"/>
                <w:szCs w:val="16"/>
              </w:rPr>
            </w:pPr>
            <w:r w:rsidRPr="002A4F83">
              <w:rPr>
                <w:rFonts w:ascii="Tahoma" w:eastAsia="Arial Unicode MS" w:hAnsi="Tahoma" w:cs="Tahoma"/>
                <w:sz w:val="16"/>
                <w:szCs w:val="16"/>
              </w:rPr>
              <w:t xml:space="preserve">β. </w:t>
            </w:r>
            <w:r w:rsidR="001A603E" w:rsidRPr="002A4F83">
              <w:rPr>
                <w:rFonts w:ascii="Tahoma" w:eastAsia="Arial Unicode MS" w:hAnsi="Tahoma" w:cs="Tahoma"/>
                <w:sz w:val="16"/>
                <w:szCs w:val="16"/>
              </w:rPr>
              <w:t xml:space="preserve">έχει γίνει </w:t>
            </w:r>
            <w:r w:rsidR="00FD08D3" w:rsidRPr="002A4F83">
              <w:rPr>
                <w:rFonts w:ascii="Tahoma" w:eastAsia="Arial Unicode MS" w:hAnsi="Tahoma" w:cs="Tahoma"/>
                <w:sz w:val="16"/>
                <w:szCs w:val="16"/>
              </w:rPr>
              <w:t>ηλεκτρονική διαβίβαση με χρήση του εργαλείου eNotices (</w:t>
            </w:r>
            <w:hyperlink r:id="rId9" w:history="1">
              <w:r w:rsidR="00FD08D3" w:rsidRPr="007B61B8">
                <w:rPr>
                  <w:rFonts w:ascii="Tahoma" w:eastAsia="Arial Unicode MS" w:hAnsi="Tahoma" w:cs="Tahoma"/>
                  <w:sz w:val="16"/>
                  <w:szCs w:val="16"/>
                </w:rPr>
                <w:t>http://simap.europa.eu/enotices/changeLanguage.do?language=el</w:t>
              </w:r>
            </w:hyperlink>
            <w:r w:rsidR="00FD08D3" w:rsidRPr="007B61B8">
              <w:rPr>
                <w:rFonts w:ascii="Tahoma" w:eastAsia="Arial Unicode MS" w:hAnsi="Tahoma" w:cs="Tahoma"/>
                <w:sz w:val="16"/>
                <w:szCs w:val="16"/>
              </w:rPr>
              <w:t xml:space="preserve">) της </w:t>
            </w:r>
            <w:r w:rsidRPr="007B61B8">
              <w:rPr>
                <w:rFonts w:ascii="Tahoma" w:eastAsia="Arial Unicode MS" w:hAnsi="Tahoma" w:cs="Tahoma"/>
                <w:sz w:val="16"/>
                <w:szCs w:val="16"/>
              </w:rPr>
              <w:t xml:space="preserve">ΕΕ </w:t>
            </w:r>
            <w:r w:rsidR="00FD08D3" w:rsidRPr="007B61B8">
              <w:rPr>
                <w:rFonts w:ascii="Tahoma" w:eastAsia="Arial Unicode MS" w:hAnsi="Tahoma" w:cs="Tahoma"/>
                <w:sz w:val="16"/>
                <w:szCs w:val="16"/>
              </w:rPr>
              <w:t xml:space="preserve">για τη δημοσίευσή τους στο Συμπλήρωμα της </w:t>
            </w:r>
            <w:r w:rsidRPr="007B61B8">
              <w:rPr>
                <w:rFonts w:ascii="Tahoma" w:eastAsia="Arial Unicode MS" w:hAnsi="Tahoma" w:cs="Tahoma"/>
                <w:sz w:val="16"/>
                <w:szCs w:val="16"/>
              </w:rPr>
              <w:t>ΕΕΕΕ</w:t>
            </w:r>
          </w:p>
        </w:tc>
      </w:tr>
      <w:tr w:rsidR="00A56F73" w:rsidRPr="00083830" w:rsidTr="0083400E">
        <w:trPr>
          <w:cantSplit/>
          <w:jc w:val="center"/>
        </w:trPr>
        <w:tc>
          <w:tcPr>
            <w:tcW w:w="759" w:type="dxa"/>
            <w:vMerge/>
            <w:shd w:val="clear" w:color="auto" w:fill="auto"/>
            <w:vAlign w:val="center"/>
          </w:tcPr>
          <w:p w:rsidR="00FD08D3" w:rsidRPr="002A4F83" w:rsidRDefault="00FD08D3" w:rsidP="002A4F83">
            <w:pPr>
              <w:spacing w:before="60" w:after="60"/>
              <w:jc w:val="both"/>
              <w:rPr>
                <w:rFonts w:ascii="Tahoma" w:eastAsia="Arial Unicode MS" w:hAnsi="Tahoma" w:cs="Tahoma"/>
                <w:b/>
                <w:sz w:val="16"/>
                <w:szCs w:val="16"/>
              </w:rPr>
            </w:pPr>
          </w:p>
        </w:tc>
        <w:tc>
          <w:tcPr>
            <w:tcW w:w="1714" w:type="dxa"/>
            <w:tcBorders>
              <w:bottom w:val="single" w:sz="4" w:space="0" w:color="auto"/>
            </w:tcBorders>
            <w:shd w:val="clear" w:color="auto" w:fill="auto"/>
            <w:vAlign w:val="center"/>
          </w:tcPr>
          <w:p w:rsidR="00FD08D3" w:rsidRPr="002A4F83" w:rsidRDefault="00FD08D3" w:rsidP="002A4F83">
            <w:pPr>
              <w:spacing w:before="60" w:after="60"/>
              <w:jc w:val="both"/>
              <w:rPr>
                <w:rFonts w:ascii="Tahoma" w:eastAsia="Arial Unicode MS" w:hAnsi="Tahoma" w:cs="Tahoma"/>
                <w:b/>
                <w:sz w:val="16"/>
                <w:szCs w:val="16"/>
              </w:rPr>
            </w:pPr>
            <w:r w:rsidRPr="002A4F83">
              <w:rPr>
                <w:rFonts w:ascii="Tahoma" w:eastAsia="Arial Unicode MS" w:hAnsi="Tahoma" w:cs="Tahoma"/>
                <w:b/>
                <w:sz w:val="16"/>
                <w:szCs w:val="16"/>
              </w:rPr>
              <w:t>Τότε:</w:t>
            </w:r>
          </w:p>
        </w:tc>
        <w:tc>
          <w:tcPr>
            <w:tcW w:w="7351" w:type="dxa"/>
            <w:gridSpan w:val="6"/>
            <w:tcBorders>
              <w:bottom w:val="single" w:sz="4" w:space="0" w:color="auto"/>
            </w:tcBorders>
            <w:shd w:val="clear" w:color="auto" w:fill="auto"/>
            <w:vAlign w:val="center"/>
          </w:tcPr>
          <w:p w:rsidR="00FD08D3" w:rsidRPr="002A4F83" w:rsidRDefault="00FD08D3" w:rsidP="002A4F83">
            <w:pPr>
              <w:spacing w:before="60" w:after="60"/>
              <w:jc w:val="both"/>
              <w:rPr>
                <w:rFonts w:ascii="Tahoma" w:eastAsia="Arial Unicode MS" w:hAnsi="Tahoma" w:cs="Tahoma"/>
                <w:b/>
                <w:sz w:val="16"/>
                <w:szCs w:val="16"/>
              </w:rPr>
            </w:pPr>
            <w:r w:rsidRPr="002A4F83">
              <w:rPr>
                <w:rFonts w:ascii="Tahoma" w:eastAsia="Arial Unicode MS" w:hAnsi="Tahoma" w:cs="Tahoma"/>
                <w:b/>
                <w:sz w:val="16"/>
                <w:szCs w:val="16"/>
              </w:rPr>
              <w:t xml:space="preserve">όλες </w:t>
            </w:r>
            <w:r w:rsidRPr="002A4F83">
              <w:rPr>
                <w:rFonts w:ascii="Tahoma" w:eastAsia="Arial Unicode MS" w:hAnsi="Tahoma" w:cs="Tahoma"/>
                <w:sz w:val="16"/>
                <w:szCs w:val="16"/>
              </w:rPr>
              <w:t xml:space="preserve">οι παραπάνω ημερομηνίες μπορούν να μειωθούν </w:t>
            </w:r>
            <w:r w:rsidRPr="002A4F83">
              <w:rPr>
                <w:rFonts w:ascii="Tahoma" w:eastAsia="Arial Unicode MS" w:hAnsi="Tahoma" w:cs="Tahoma"/>
                <w:b/>
                <w:sz w:val="16"/>
                <w:szCs w:val="16"/>
              </w:rPr>
              <w:t>κατά 7 μέρες ακόμα</w:t>
            </w:r>
          </w:p>
        </w:tc>
      </w:tr>
      <w:tr w:rsidR="00A56F73" w:rsidRPr="00083830" w:rsidTr="0083400E">
        <w:trPr>
          <w:cantSplit/>
          <w:jc w:val="center"/>
        </w:trPr>
        <w:tc>
          <w:tcPr>
            <w:tcW w:w="759" w:type="dxa"/>
            <w:vMerge w:val="restart"/>
            <w:shd w:val="clear" w:color="auto" w:fill="auto"/>
            <w:vAlign w:val="center"/>
          </w:tcPr>
          <w:p w:rsidR="001243A4" w:rsidRPr="007B61B8" w:rsidRDefault="001243A4" w:rsidP="007B61B8">
            <w:pPr>
              <w:spacing w:before="60" w:after="60"/>
              <w:jc w:val="both"/>
              <w:rPr>
                <w:rFonts w:ascii="Tahoma" w:eastAsia="Arial Unicode MS" w:hAnsi="Tahoma" w:cs="Tahoma"/>
                <w:b/>
                <w:w w:val="120"/>
                <w:sz w:val="16"/>
                <w:szCs w:val="16"/>
              </w:rPr>
            </w:pPr>
            <w:r w:rsidRPr="007B61B8">
              <w:rPr>
                <w:rFonts w:ascii="Tahoma" w:eastAsia="Arial Unicode MS" w:hAnsi="Tahoma" w:cs="Tahoma"/>
                <w:b/>
                <w:sz w:val="16"/>
                <w:szCs w:val="16"/>
              </w:rPr>
              <w:t>5.4</w:t>
            </w:r>
            <w:r w:rsidRPr="007B61B8">
              <w:rPr>
                <w:rFonts w:ascii="Tahoma" w:eastAsia="Arial Unicode MS" w:hAnsi="Tahoma" w:cs="Tahoma"/>
                <w:b/>
                <w:w w:val="120"/>
                <w:sz w:val="16"/>
                <w:szCs w:val="16"/>
              </w:rPr>
              <w:t xml:space="preserve"> </w:t>
            </w:r>
          </w:p>
        </w:tc>
        <w:tc>
          <w:tcPr>
            <w:tcW w:w="9065" w:type="dxa"/>
            <w:gridSpan w:val="7"/>
            <w:shd w:val="clear" w:color="auto" w:fill="D9D9D9"/>
            <w:vAlign w:val="center"/>
          </w:tcPr>
          <w:p w:rsidR="001243A4" w:rsidRPr="007B61B8" w:rsidRDefault="001F280F" w:rsidP="007B61B8">
            <w:pPr>
              <w:spacing w:before="60" w:after="60"/>
              <w:jc w:val="both"/>
              <w:rPr>
                <w:rFonts w:ascii="Tahoma" w:eastAsia="Arial Unicode MS" w:hAnsi="Tahoma" w:cs="Tahoma"/>
                <w:sz w:val="16"/>
                <w:szCs w:val="16"/>
              </w:rPr>
            </w:pPr>
            <w:r w:rsidRPr="007B61B8">
              <w:rPr>
                <w:rFonts w:ascii="Tahoma" w:eastAsia="Arial Unicode MS" w:hAnsi="Tahoma" w:cs="Tahoma"/>
                <w:b/>
                <w:w w:val="120"/>
                <w:sz w:val="16"/>
                <w:szCs w:val="16"/>
              </w:rPr>
              <w:t>Η</w:t>
            </w:r>
            <w:r w:rsidR="001243A4" w:rsidRPr="007B61B8">
              <w:rPr>
                <w:rFonts w:ascii="Tahoma" w:eastAsia="Arial Unicode MS" w:hAnsi="Tahoma" w:cs="Tahoma"/>
                <w:b/>
                <w:w w:val="120"/>
                <w:sz w:val="16"/>
                <w:szCs w:val="16"/>
              </w:rPr>
              <w:t>λεκτρονική διάθεση της προκήρυξης</w:t>
            </w:r>
          </w:p>
        </w:tc>
      </w:tr>
      <w:tr w:rsidR="00A56F73" w:rsidRPr="00083830" w:rsidTr="0083400E">
        <w:trPr>
          <w:cantSplit/>
          <w:jc w:val="center"/>
        </w:trPr>
        <w:tc>
          <w:tcPr>
            <w:tcW w:w="759" w:type="dxa"/>
            <w:vMerge/>
            <w:shd w:val="clear" w:color="auto" w:fill="auto"/>
            <w:vAlign w:val="center"/>
          </w:tcPr>
          <w:p w:rsidR="00904DEE" w:rsidRPr="002A4F83" w:rsidRDefault="00904DEE" w:rsidP="002A4F83">
            <w:pPr>
              <w:spacing w:before="60" w:after="60"/>
              <w:jc w:val="both"/>
              <w:rPr>
                <w:rFonts w:ascii="Tahoma" w:eastAsia="Arial Unicode MS" w:hAnsi="Tahoma" w:cs="Tahoma"/>
                <w:b/>
                <w:sz w:val="16"/>
                <w:szCs w:val="16"/>
              </w:rPr>
            </w:pPr>
          </w:p>
        </w:tc>
        <w:tc>
          <w:tcPr>
            <w:tcW w:w="1714" w:type="dxa"/>
            <w:shd w:val="clear" w:color="auto" w:fill="auto"/>
            <w:vAlign w:val="center"/>
          </w:tcPr>
          <w:p w:rsidR="00904DEE" w:rsidRPr="002A4F83" w:rsidRDefault="00904DEE" w:rsidP="002A4F83">
            <w:pPr>
              <w:spacing w:before="60" w:after="60"/>
              <w:jc w:val="both"/>
              <w:rPr>
                <w:rFonts w:ascii="Tahoma" w:eastAsia="Arial Unicode MS" w:hAnsi="Tahoma" w:cs="Tahoma"/>
                <w:b/>
                <w:sz w:val="16"/>
                <w:szCs w:val="16"/>
              </w:rPr>
            </w:pPr>
          </w:p>
          <w:p w:rsidR="00904DEE" w:rsidRPr="002A4F83" w:rsidRDefault="00A56F73" w:rsidP="002A4F83">
            <w:pPr>
              <w:spacing w:before="60" w:after="60"/>
              <w:jc w:val="both"/>
              <w:rPr>
                <w:rFonts w:ascii="Tahoma" w:eastAsia="Arial Unicode MS" w:hAnsi="Tahoma" w:cs="Tahoma"/>
                <w:sz w:val="16"/>
                <w:szCs w:val="16"/>
              </w:rPr>
            </w:pPr>
            <w:r w:rsidRPr="002A4F83">
              <w:rPr>
                <w:rFonts w:ascii="Tahoma" w:eastAsia="Arial Unicode MS" w:hAnsi="Tahoma" w:cs="Tahoma"/>
                <w:b/>
                <w:sz w:val="16"/>
                <w:szCs w:val="16"/>
              </w:rPr>
              <w:t>Εά</w:t>
            </w:r>
            <w:r w:rsidR="00904DEE" w:rsidRPr="002A4F83">
              <w:rPr>
                <w:rFonts w:ascii="Tahoma" w:eastAsia="Arial Unicode MS" w:hAnsi="Tahoma" w:cs="Tahoma"/>
                <w:b/>
                <w:sz w:val="16"/>
                <w:szCs w:val="16"/>
              </w:rPr>
              <w:t>ν</w:t>
            </w:r>
            <w:r w:rsidR="00904DEE" w:rsidRPr="002A4F83">
              <w:rPr>
                <w:rFonts w:ascii="Tahoma" w:eastAsia="Arial Unicode MS" w:hAnsi="Tahoma" w:cs="Tahoma"/>
                <w:sz w:val="16"/>
                <w:szCs w:val="16"/>
              </w:rPr>
              <w:t xml:space="preserve"> </w:t>
            </w:r>
            <w:r w:rsidR="00904DEE" w:rsidRPr="002A4F83">
              <w:rPr>
                <w:rFonts w:ascii="Tahoma" w:eastAsia="Arial Unicode MS" w:hAnsi="Tahoma" w:cs="Tahoma"/>
                <w:b/>
                <w:sz w:val="16"/>
                <w:szCs w:val="16"/>
              </w:rPr>
              <w:t>(σωρευτικά):</w:t>
            </w:r>
          </w:p>
        </w:tc>
        <w:tc>
          <w:tcPr>
            <w:tcW w:w="7351" w:type="dxa"/>
            <w:gridSpan w:val="6"/>
            <w:shd w:val="clear" w:color="auto" w:fill="auto"/>
            <w:vAlign w:val="center"/>
          </w:tcPr>
          <w:p w:rsidR="00904DEE" w:rsidRPr="002A4F83" w:rsidRDefault="00E2765D" w:rsidP="002A4F83">
            <w:pPr>
              <w:spacing w:before="60" w:after="60"/>
              <w:ind w:left="405" w:hanging="405"/>
              <w:jc w:val="both"/>
              <w:rPr>
                <w:rFonts w:ascii="Tahoma" w:eastAsia="Arial Unicode MS" w:hAnsi="Tahoma" w:cs="Tahoma"/>
                <w:sz w:val="16"/>
                <w:szCs w:val="16"/>
              </w:rPr>
            </w:pPr>
            <w:r w:rsidRPr="002A4F83">
              <w:rPr>
                <w:rFonts w:ascii="Tahoma" w:eastAsia="Arial Unicode MS" w:hAnsi="Tahoma" w:cs="Tahoma"/>
                <w:sz w:val="16"/>
                <w:szCs w:val="16"/>
              </w:rPr>
              <w:t>α</w:t>
            </w:r>
            <w:r w:rsidR="00904DEE" w:rsidRPr="002A4F83">
              <w:rPr>
                <w:rFonts w:ascii="Tahoma" w:eastAsia="Arial Unicode MS" w:hAnsi="Tahoma" w:cs="Tahoma"/>
                <w:sz w:val="16"/>
                <w:szCs w:val="16"/>
              </w:rPr>
              <w:t xml:space="preserve">. </w:t>
            </w:r>
            <w:r w:rsidRPr="002A4F83">
              <w:rPr>
                <w:rFonts w:ascii="Tahoma" w:eastAsia="Arial Unicode MS" w:hAnsi="Tahoma" w:cs="Tahoma"/>
                <w:sz w:val="16"/>
                <w:szCs w:val="16"/>
              </w:rPr>
              <w:t xml:space="preserve">έχει γίνει </w:t>
            </w:r>
            <w:r w:rsidR="00904DEE" w:rsidRPr="002A4F83">
              <w:rPr>
                <w:rFonts w:ascii="Tahoma" w:eastAsia="Arial Unicode MS" w:hAnsi="Tahoma" w:cs="Tahoma"/>
                <w:sz w:val="16"/>
                <w:szCs w:val="16"/>
              </w:rPr>
              <w:t>με ανακοίνωση της περίληψης σύμφωνα με τα τυποποιημένα έντυπα Κανονισμού ΕΚ 842/2011</w:t>
            </w:r>
          </w:p>
          <w:p w:rsidR="00904DEE" w:rsidRPr="002A4F83" w:rsidRDefault="00E2765D" w:rsidP="002A4F83">
            <w:pPr>
              <w:spacing w:before="60" w:after="60"/>
              <w:ind w:left="405" w:hanging="405"/>
              <w:jc w:val="both"/>
              <w:rPr>
                <w:rFonts w:ascii="Tahoma" w:eastAsia="Arial Unicode MS" w:hAnsi="Tahoma" w:cs="Tahoma"/>
                <w:sz w:val="16"/>
                <w:szCs w:val="16"/>
              </w:rPr>
            </w:pPr>
            <w:r w:rsidRPr="002A4F83">
              <w:rPr>
                <w:rFonts w:ascii="Tahoma" w:eastAsia="Arial Unicode MS" w:hAnsi="Tahoma" w:cs="Tahoma"/>
                <w:sz w:val="16"/>
                <w:szCs w:val="16"/>
              </w:rPr>
              <w:t>β</w:t>
            </w:r>
            <w:r w:rsidR="00904DEE" w:rsidRPr="002A4F83">
              <w:rPr>
                <w:rFonts w:ascii="Tahoma" w:eastAsia="Arial Unicode MS" w:hAnsi="Tahoma" w:cs="Tahoma"/>
                <w:sz w:val="16"/>
                <w:szCs w:val="16"/>
              </w:rPr>
              <w:t xml:space="preserve">. </w:t>
            </w:r>
            <w:r w:rsidR="00AB6C8E" w:rsidRPr="002A4F83">
              <w:rPr>
                <w:rFonts w:ascii="Tahoma" w:eastAsia="Arial Unicode MS" w:hAnsi="Tahoma" w:cs="Tahoma"/>
                <w:sz w:val="16"/>
                <w:szCs w:val="16"/>
              </w:rPr>
              <w:t xml:space="preserve">Παρέχεται </w:t>
            </w:r>
            <w:r w:rsidR="00904DEE" w:rsidRPr="002A4F83">
              <w:rPr>
                <w:rFonts w:ascii="Tahoma" w:eastAsia="Arial Unicode MS" w:hAnsi="Tahoma" w:cs="Tahoma"/>
                <w:sz w:val="16"/>
                <w:szCs w:val="16"/>
              </w:rPr>
              <w:t xml:space="preserve">ελεύθερη και άμεση πρόσβαση σε όλη την </w:t>
            </w:r>
            <w:r w:rsidR="00AB6C8E" w:rsidRPr="002A4F83">
              <w:rPr>
                <w:rFonts w:ascii="Tahoma" w:eastAsia="Arial Unicode MS" w:hAnsi="Tahoma" w:cs="Tahoma"/>
                <w:sz w:val="16"/>
                <w:szCs w:val="16"/>
              </w:rPr>
              <w:t>προκήρυξη</w:t>
            </w:r>
            <w:r w:rsidR="00904DEE" w:rsidRPr="002A4F83">
              <w:rPr>
                <w:rFonts w:ascii="Tahoma" w:eastAsia="Arial Unicode MS" w:hAnsi="Tahoma" w:cs="Tahoma"/>
                <w:sz w:val="16"/>
                <w:szCs w:val="16"/>
              </w:rPr>
              <w:t xml:space="preserve"> και το συνοδευτικό υλικό</w:t>
            </w:r>
          </w:p>
          <w:p w:rsidR="00904DEE" w:rsidRPr="002A4F83" w:rsidRDefault="00E2765D" w:rsidP="002A4F83">
            <w:pPr>
              <w:spacing w:before="60" w:after="60"/>
              <w:ind w:left="405" w:hanging="405"/>
              <w:jc w:val="both"/>
              <w:rPr>
                <w:rFonts w:ascii="Tahoma" w:eastAsia="Arial Unicode MS" w:hAnsi="Tahoma" w:cs="Tahoma"/>
                <w:b/>
                <w:sz w:val="16"/>
                <w:szCs w:val="16"/>
              </w:rPr>
            </w:pPr>
            <w:r w:rsidRPr="002A4F83">
              <w:rPr>
                <w:rFonts w:ascii="Tahoma" w:eastAsia="Arial Unicode MS" w:hAnsi="Tahoma" w:cs="Tahoma"/>
                <w:sz w:val="16"/>
                <w:szCs w:val="16"/>
              </w:rPr>
              <w:t>γ</w:t>
            </w:r>
            <w:r w:rsidR="00904DEE" w:rsidRPr="002A4F83">
              <w:rPr>
                <w:rFonts w:ascii="Tahoma" w:eastAsia="Arial Unicode MS" w:hAnsi="Tahoma" w:cs="Tahoma"/>
                <w:sz w:val="16"/>
                <w:szCs w:val="16"/>
              </w:rPr>
              <w:t>. προσδιορίζεται διαδικτυακός τόπος όπου βρίσκεται όλο το υλικό αυτό</w:t>
            </w:r>
          </w:p>
        </w:tc>
      </w:tr>
      <w:tr w:rsidR="00A56F73" w:rsidRPr="00083830" w:rsidTr="0083400E">
        <w:trPr>
          <w:cantSplit/>
          <w:jc w:val="center"/>
        </w:trPr>
        <w:tc>
          <w:tcPr>
            <w:tcW w:w="759" w:type="dxa"/>
            <w:vMerge/>
            <w:shd w:val="clear" w:color="auto" w:fill="auto"/>
            <w:vAlign w:val="center"/>
          </w:tcPr>
          <w:p w:rsidR="00904DEE" w:rsidRPr="002A4F83" w:rsidRDefault="00904DEE" w:rsidP="002A4F83">
            <w:pPr>
              <w:spacing w:before="60" w:after="60"/>
              <w:jc w:val="both"/>
              <w:rPr>
                <w:rFonts w:ascii="Tahoma" w:eastAsia="Arial Unicode MS" w:hAnsi="Tahoma" w:cs="Tahoma"/>
                <w:b/>
                <w:sz w:val="16"/>
                <w:szCs w:val="16"/>
              </w:rPr>
            </w:pPr>
          </w:p>
        </w:tc>
        <w:tc>
          <w:tcPr>
            <w:tcW w:w="1714" w:type="dxa"/>
            <w:shd w:val="clear" w:color="auto" w:fill="auto"/>
            <w:vAlign w:val="center"/>
          </w:tcPr>
          <w:p w:rsidR="00904DEE" w:rsidRPr="002A4F83" w:rsidRDefault="00904DEE" w:rsidP="002A4F83">
            <w:pPr>
              <w:spacing w:before="60" w:after="60"/>
              <w:jc w:val="both"/>
              <w:rPr>
                <w:rFonts w:ascii="Tahoma" w:eastAsia="Arial Unicode MS" w:hAnsi="Tahoma" w:cs="Tahoma"/>
                <w:sz w:val="16"/>
                <w:szCs w:val="16"/>
              </w:rPr>
            </w:pPr>
            <w:r w:rsidRPr="002A4F83">
              <w:rPr>
                <w:rFonts w:ascii="Tahoma" w:eastAsia="Arial Unicode MS" w:hAnsi="Tahoma" w:cs="Tahoma"/>
                <w:b/>
                <w:sz w:val="16"/>
                <w:szCs w:val="16"/>
              </w:rPr>
              <w:t>Τότε:</w:t>
            </w:r>
          </w:p>
        </w:tc>
        <w:tc>
          <w:tcPr>
            <w:tcW w:w="7351" w:type="dxa"/>
            <w:gridSpan w:val="6"/>
            <w:shd w:val="clear" w:color="auto" w:fill="auto"/>
            <w:vAlign w:val="center"/>
          </w:tcPr>
          <w:p w:rsidR="001F280F" w:rsidRPr="002A4F83" w:rsidRDefault="00904DEE" w:rsidP="002A4F83">
            <w:pPr>
              <w:spacing w:before="60" w:after="60"/>
              <w:jc w:val="both"/>
              <w:rPr>
                <w:rFonts w:ascii="Tahoma" w:eastAsia="Arial Unicode MS" w:hAnsi="Tahoma" w:cs="Tahoma"/>
                <w:b/>
                <w:sz w:val="16"/>
                <w:szCs w:val="16"/>
              </w:rPr>
            </w:pPr>
            <w:r w:rsidRPr="002A4F83">
              <w:rPr>
                <w:rFonts w:ascii="Tahoma" w:eastAsia="Arial Unicode MS" w:hAnsi="Tahoma" w:cs="Tahoma"/>
                <w:sz w:val="16"/>
                <w:szCs w:val="16"/>
              </w:rPr>
              <w:t xml:space="preserve">σύντμηση των </w:t>
            </w:r>
            <w:r w:rsidR="007F1025" w:rsidRPr="002A4F83">
              <w:rPr>
                <w:rFonts w:ascii="Tahoma" w:eastAsia="Arial Unicode MS" w:hAnsi="Tahoma" w:cs="Tahoma"/>
                <w:sz w:val="16"/>
                <w:szCs w:val="16"/>
              </w:rPr>
              <w:t xml:space="preserve">παραπάνω </w:t>
            </w:r>
            <w:r w:rsidRPr="002A4F83">
              <w:rPr>
                <w:rFonts w:ascii="Tahoma" w:eastAsia="Arial Unicode MS" w:hAnsi="Tahoma" w:cs="Tahoma"/>
                <w:sz w:val="16"/>
                <w:szCs w:val="16"/>
              </w:rPr>
              <w:t xml:space="preserve">προθεσμιών </w:t>
            </w:r>
            <w:r w:rsidRPr="002A4F83">
              <w:rPr>
                <w:rFonts w:ascii="Tahoma" w:eastAsia="Arial Unicode MS" w:hAnsi="Tahoma" w:cs="Tahoma"/>
                <w:b/>
                <w:sz w:val="16"/>
                <w:szCs w:val="16"/>
              </w:rPr>
              <w:t xml:space="preserve">κατά 5 μέρες </w:t>
            </w:r>
            <w:r w:rsidRPr="002A4F83">
              <w:rPr>
                <w:rFonts w:ascii="Tahoma" w:eastAsia="Arial Unicode MS" w:hAnsi="Tahoma" w:cs="Tahoma"/>
                <w:b/>
                <w:sz w:val="16"/>
                <w:szCs w:val="16"/>
                <w:u w:val="single"/>
              </w:rPr>
              <w:t>ακόμα</w:t>
            </w:r>
          </w:p>
        </w:tc>
      </w:tr>
      <w:tr w:rsidR="00E12C2F" w:rsidRPr="00083830" w:rsidTr="0083400E">
        <w:trPr>
          <w:cantSplit/>
          <w:jc w:val="center"/>
        </w:trPr>
        <w:tc>
          <w:tcPr>
            <w:tcW w:w="759" w:type="dxa"/>
            <w:vMerge w:val="restart"/>
            <w:shd w:val="clear" w:color="auto" w:fill="auto"/>
            <w:vAlign w:val="center"/>
          </w:tcPr>
          <w:p w:rsidR="00E12C2F" w:rsidRPr="007B61B8" w:rsidRDefault="00E12C2F" w:rsidP="007B61B8">
            <w:pPr>
              <w:spacing w:before="60" w:after="60"/>
              <w:jc w:val="both"/>
              <w:rPr>
                <w:rFonts w:ascii="Tahoma" w:eastAsia="Arial Unicode MS" w:hAnsi="Tahoma" w:cs="Tahoma"/>
                <w:b/>
                <w:sz w:val="16"/>
                <w:szCs w:val="16"/>
              </w:rPr>
            </w:pPr>
          </w:p>
          <w:p w:rsidR="00E12C2F" w:rsidRPr="007B61B8" w:rsidRDefault="00E12C2F" w:rsidP="007B61B8">
            <w:pPr>
              <w:spacing w:before="60" w:after="60"/>
              <w:jc w:val="both"/>
              <w:rPr>
                <w:rFonts w:ascii="Tahoma" w:eastAsia="Arial Unicode MS" w:hAnsi="Tahoma" w:cs="Tahoma"/>
                <w:b/>
                <w:sz w:val="16"/>
                <w:szCs w:val="16"/>
              </w:rPr>
            </w:pPr>
            <w:r w:rsidRPr="007B61B8">
              <w:rPr>
                <w:rFonts w:ascii="Tahoma" w:eastAsia="Arial Unicode MS" w:hAnsi="Tahoma" w:cs="Tahoma"/>
                <w:b/>
                <w:sz w:val="16"/>
                <w:szCs w:val="16"/>
              </w:rPr>
              <w:t>5.5</w:t>
            </w:r>
          </w:p>
        </w:tc>
        <w:tc>
          <w:tcPr>
            <w:tcW w:w="9065" w:type="dxa"/>
            <w:gridSpan w:val="7"/>
            <w:shd w:val="clear" w:color="auto" w:fill="D9D9D9"/>
            <w:vAlign w:val="center"/>
          </w:tcPr>
          <w:p w:rsidR="00E12C2F" w:rsidRPr="007B61B8" w:rsidRDefault="00E12C2F" w:rsidP="007B61B8">
            <w:pPr>
              <w:spacing w:before="60" w:after="60"/>
              <w:jc w:val="both"/>
              <w:rPr>
                <w:rFonts w:ascii="Tahoma" w:eastAsia="Arial Unicode MS" w:hAnsi="Tahoma" w:cs="Tahoma"/>
                <w:b/>
                <w:sz w:val="16"/>
                <w:szCs w:val="16"/>
              </w:rPr>
            </w:pPr>
            <w:r w:rsidRPr="007B61B8">
              <w:rPr>
                <w:rFonts w:ascii="Tahoma" w:eastAsia="Arial Unicode MS" w:hAnsi="Tahoma" w:cs="Tahoma"/>
                <w:b/>
                <w:w w:val="120"/>
                <w:sz w:val="16"/>
                <w:szCs w:val="16"/>
              </w:rPr>
              <w:t>Επίκληση λόγων επείγοντος που καθιστούν αδύνατη την τήρηση των ελαχίστων προθεσμιών</w:t>
            </w:r>
          </w:p>
        </w:tc>
      </w:tr>
      <w:tr w:rsidR="00E12C2F" w:rsidRPr="00083830" w:rsidTr="0083400E">
        <w:trPr>
          <w:cantSplit/>
          <w:jc w:val="center"/>
        </w:trPr>
        <w:tc>
          <w:tcPr>
            <w:tcW w:w="759" w:type="dxa"/>
            <w:vMerge/>
            <w:shd w:val="clear" w:color="auto" w:fill="auto"/>
            <w:vAlign w:val="center"/>
          </w:tcPr>
          <w:p w:rsidR="00E12C2F" w:rsidRPr="002A4F83" w:rsidRDefault="00E12C2F" w:rsidP="002A4F83">
            <w:pPr>
              <w:spacing w:before="60" w:after="60"/>
              <w:jc w:val="both"/>
              <w:rPr>
                <w:rFonts w:ascii="Tahoma" w:eastAsia="Arial Unicode MS" w:hAnsi="Tahoma" w:cs="Tahoma"/>
                <w:sz w:val="16"/>
                <w:szCs w:val="16"/>
              </w:rPr>
            </w:pPr>
          </w:p>
        </w:tc>
        <w:tc>
          <w:tcPr>
            <w:tcW w:w="4234" w:type="dxa"/>
            <w:gridSpan w:val="3"/>
            <w:vMerge w:val="restart"/>
            <w:shd w:val="clear" w:color="auto" w:fill="auto"/>
            <w:vAlign w:val="center"/>
          </w:tcPr>
          <w:p w:rsidR="00E12C2F" w:rsidRPr="002A4F83" w:rsidRDefault="00E12C2F" w:rsidP="002A4F83">
            <w:pPr>
              <w:spacing w:before="60" w:after="60"/>
              <w:rPr>
                <w:rFonts w:ascii="Tahoma" w:eastAsia="Arial Unicode MS" w:hAnsi="Tahoma" w:cs="Tahoma"/>
                <w:sz w:val="16"/>
                <w:szCs w:val="16"/>
              </w:rPr>
            </w:pPr>
            <w:r w:rsidRPr="002A4F83">
              <w:rPr>
                <w:rFonts w:ascii="Tahoma" w:eastAsia="Arial Unicode MS" w:hAnsi="Tahoma" w:cs="Tahoma"/>
                <w:sz w:val="16"/>
                <w:szCs w:val="16"/>
              </w:rPr>
              <w:t>- κλειστός διαγωνισμός (α΄ φάση)</w:t>
            </w:r>
          </w:p>
          <w:p w:rsidR="00E12C2F" w:rsidRPr="002A4F83" w:rsidRDefault="00E12C2F" w:rsidP="002A4F83">
            <w:pPr>
              <w:spacing w:before="60" w:after="60"/>
              <w:ind w:left="72" w:hanging="72"/>
              <w:rPr>
                <w:rFonts w:ascii="Tahoma" w:eastAsia="Arial Unicode MS" w:hAnsi="Tahoma" w:cs="Tahoma"/>
                <w:sz w:val="16"/>
                <w:szCs w:val="16"/>
              </w:rPr>
            </w:pPr>
            <w:r w:rsidRPr="002A4F83">
              <w:rPr>
                <w:rFonts w:ascii="Tahoma" w:eastAsia="Arial Unicode MS" w:hAnsi="Tahoma" w:cs="Tahoma"/>
                <w:sz w:val="16"/>
                <w:szCs w:val="16"/>
              </w:rPr>
              <w:t>- διαπραγμάτευση μετά από δημοσίευση</w:t>
            </w:r>
          </w:p>
        </w:tc>
        <w:tc>
          <w:tcPr>
            <w:tcW w:w="2139" w:type="dxa"/>
            <w:gridSpan w:val="3"/>
            <w:shd w:val="clear" w:color="auto" w:fill="auto"/>
            <w:vAlign w:val="center"/>
          </w:tcPr>
          <w:p w:rsidR="00E12C2F" w:rsidRPr="002A4F83" w:rsidRDefault="00E12C2F" w:rsidP="002A4F83">
            <w:pPr>
              <w:spacing w:before="60" w:after="60"/>
              <w:jc w:val="center"/>
              <w:rPr>
                <w:rFonts w:ascii="Tahoma" w:eastAsia="Arial Unicode MS" w:hAnsi="Tahoma" w:cs="Tahoma"/>
                <w:b/>
                <w:sz w:val="16"/>
                <w:szCs w:val="16"/>
              </w:rPr>
            </w:pPr>
            <w:r w:rsidRPr="002A4F83">
              <w:rPr>
                <w:rFonts w:ascii="Tahoma" w:eastAsia="Arial Unicode MS" w:hAnsi="Tahoma" w:cs="Tahoma"/>
                <w:b/>
                <w:sz w:val="16"/>
                <w:szCs w:val="16"/>
              </w:rPr>
              <w:t>15</w:t>
            </w:r>
          </w:p>
          <w:p w:rsidR="00E12C2F" w:rsidRPr="002A4F83" w:rsidRDefault="00E12C2F" w:rsidP="002A4F83">
            <w:pPr>
              <w:spacing w:before="60" w:after="60"/>
              <w:jc w:val="center"/>
              <w:rPr>
                <w:rFonts w:ascii="Tahoma" w:eastAsia="Arial Unicode MS" w:hAnsi="Tahoma" w:cs="Tahoma"/>
                <w:sz w:val="16"/>
                <w:szCs w:val="16"/>
              </w:rPr>
            </w:pPr>
            <w:r w:rsidRPr="002A4F83">
              <w:rPr>
                <w:rFonts w:ascii="Tahoma" w:eastAsia="Arial Unicode MS" w:hAnsi="Tahoma" w:cs="Tahoma"/>
                <w:sz w:val="16"/>
                <w:szCs w:val="16"/>
              </w:rPr>
              <w:t>ημέρες</w:t>
            </w:r>
          </w:p>
        </w:tc>
        <w:tc>
          <w:tcPr>
            <w:tcW w:w="2692" w:type="dxa"/>
            <w:shd w:val="clear" w:color="auto" w:fill="auto"/>
            <w:vAlign w:val="center"/>
          </w:tcPr>
          <w:p w:rsidR="00E12C2F" w:rsidRPr="002A4F83" w:rsidRDefault="00E12C2F" w:rsidP="002A4F83">
            <w:pPr>
              <w:spacing w:before="60" w:after="60"/>
              <w:rPr>
                <w:rFonts w:ascii="Tahoma" w:eastAsia="Arial Unicode MS" w:hAnsi="Tahoma" w:cs="Tahoma"/>
                <w:sz w:val="16"/>
                <w:szCs w:val="16"/>
              </w:rPr>
            </w:pPr>
            <w:r w:rsidRPr="002A4F83">
              <w:rPr>
                <w:rFonts w:ascii="Tahoma" w:eastAsia="Arial Unicode MS" w:hAnsi="Tahoma" w:cs="Tahoma"/>
                <w:sz w:val="16"/>
                <w:szCs w:val="16"/>
              </w:rPr>
              <w:t>από την ημερομηνία αποστολής της προκήρυξης σύμβασης</w:t>
            </w:r>
          </w:p>
        </w:tc>
      </w:tr>
      <w:tr w:rsidR="00E12C2F" w:rsidRPr="00083830" w:rsidTr="0083400E">
        <w:trPr>
          <w:cantSplit/>
          <w:jc w:val="center"/>
        </w:trPr>
        <w:tc>
          <w:tcPr>
            <w:tcW w:w="759" w:type="dxa"/>
            <w:vMerge/>
            <w:shd w:val="clear" w:color="auto" w:fill="auto"/>
            <w:vAlign w:val="center"/>
          </w:tcPr>
          <w:p w:rsidR="00E12C2F" w:rsidRPr="002A4F83" w:rsidRDefault="00E12C2F" w:rsidP="002A4F83">
            <w:pPr>
              <w:spacing w:before="60" w:after="60"/>
              <w:jc w:val="both"/>
              <w:rPr>
                <w:rFonts w:ascii="Tahoma" w:eastAsia="Arial Unicode MS" w:hAnsi="Tahoma" w:cs="Tahoma"/>
                <w:sz w:val="16"/>
                <w:szCs w:val="16"/>
              </w:rPr>
            </w:pPr>
          </w:p>
        </w:tc>
        <w:tc>
          <w:tcPr>
            <w:tcW w:w="4234" w:type="dxa"/>
            <w:gridSpan w:val="3"/>
            <w:vMerge/>
            <w:shd w:val="clear" w:color="auto" w:fill="auto"/>
            <w:vAlign w:val="center"/>
          </w:tcPr>
          <w:p w:rsidR="00E12C2F" w:rsidRPr="002A4F83" w:rsidRDefault="00E12C2F" w:rsidP="002A4F83">
            <w:pPr>
              <w:spacing w:before="60" w:after="60"/>
              <w:rPr>
                <w:rFonts w:ascii="Tahoma" w:eastAsia="Arial Unicode MS" w:hAnsi="Tahoma" w:cs="Tahoma"/>
                <w:sz w:val="16"/>
                <w:szCs w:val="16"/>
              </w:rPr>
            </w:pPr>
          </w:p>
        </w:tc>
        <w:tc>
          <w:tcPr>
            <w:tcW w:w="2139" w:type="dxa"/>
            <w:gridSpan w:val="3"/>
            <w:shd w:val="clear" w:color="auto" w:fill="auto"/>
            <w:vAlign w:val="center"/>
          </w:tcPr>
          <w:p w:rsidR="00E12C2F" w:rsidRPr="002A4F83" w:rsidRDefault="00E12C2F" w:rsidP="002A4F83">
            <w:pPr>
              <w:spacing w:before="60" w:after="60"/>
              <w:jc w:val="center"/>
              <w:rPr>
                <w:rFonts w:ascii="Tahoma" w:eastAsia="Arial Unicode MS" w:hAnsi="Tahoma" w:cs="Tahoma"/>
                <w:b/>
                <w:sz w:val="16"/>
                <w:szCs w:val="16"/>
              </w:rPr>
            </w:pPr>
            <w:r w:rsidRPr="002A4F83">
              <w:rPr>
                <w:rFonts w:ascii="Tahoma" w:eastAsia="Arial Unicode MS" w:hAnsi="Tahoma" w:cs="Tahoma"/>
                <w:b/>
                <w:sz w:val="16"/>
                <w:szCs w:val="16"/>
              </w:rPr>
              <w:t>10</w:t>
            </w:r>
          </w:p>
          <w:p w:rsidR="00E12C2F" w:rsidRPr="002A4F83" w:rsidRDefault="00E12C2F" w:rsidP="002A4F83">
            <w:pPr>
              <w:spacing w:before="60" w:after="60"/>
              <w:jc w:val="center"/>
              <w:rPr>
                <w:rFonts w:ascii="Tahoma" w:eastAsia="Arial Unicode MS" w:hAnsi="Tahoma" w:cs="Tahoma"/>
                <w:sz w:val="16"/>
                <w:szCs w:val="16"/>
              </w:rPr>
            </w:pPr>
            <w:r w:rsidRPr="002A4F83">
              <w:rPr>
                <w:rFonts w:ascii="Tahoma" w:eastAsia="Arial Unicode MS" w:hAnsi="Tahoma" w:cs="Tahoma"/>
                <w:sz w:val="16"/>
                <w:szCs w:val="16"/>
              </w:rPr>
              <w:t>ημέρες</w:t>
            </w:r>
          </w:p>
        </w:tc>
        <w:tc>
          <w:tcPr>
            <w:tcW w:w="2692" w:type="dxa"/>
            <w:shd w:val="clear" w:color="auto" w:fill="auto"/>
            <w:vAlign w:val="center"/>
          </w:tcPr>
          <w:p w:rsidR="00E12C2F" w:rsidRPr="002A4F83" w:rsidRDefault="00E12C2F" w:rsidP="002A4F83">
            <w:pPr>
              <w:spacing w:before="60" w:after="60"/>
              <w:rPr>
                <w:rFonts w:ascii="Tahoma" w:eastAsia="Arial Unicode MS" w:hAnsi="Tahoma" w:cs="Tahoma"/>
                <w:sz w:val="16"/>
                <w:szCs w:val="16"/>
              </w:rPr>
            </w:pPr>
            <w:r w:rsidRPr="002A4F83">
              <w:rPr>
                <w:rFonts w:ascii="Tahoma" w:eastAsia="Arial Unicode MS" w:hAnsi="Tahoma" w:cs="Tahoma"/>
                <w:sz w:val="16"/>
                <w:szCs w:val="16"/>
              </w:rPr>
              <w:t>αν η προκήρυξη εστάλη ηλεκτρονικά</w:t>
            </w:r>
          </w:p>
        </w:tc>
      </w:tr>
      <w:tr w:rsidR="00E12C2F" w:rsidRPr="00083830" w:rsidTr="0083400E">
        <w:trPr>
          <w:cantSplit/>
          <w:jc w:val="center"/>
        </w:trPr>
        <w:tc>
          <w:tcPr>
            <w:tcW w:w="759" w:type="dxa"/>
            <w:vMerge/>
            <w:shd w:val="clear" w:color="auto" w:fill="auto"/>
            <w:vAlign w:val="center"/>
          </w:tcPr>
          <w:p w:rsidR="00E12C2F" w:rsidRPr="002A4F83" w:rsidRDefault="00E12C2F" w:rsidP="002A4F83">
            <w:pPr>
              <w:spacing w:before="60" w:after="60"/>
              <w:jc w:val="both"/>
              <w:rPr>
                <w:rFonts w:ascii="Tahoma" w:eastAsia="Arial Unicode MS" w:hAnsi="Tahoma" w:cs="Tahoma"/>
                <w:sz w:val="16"/>
                <w:szCs w:val="16"/>
              </w:rPr>
            </w:pPr>
          </w:p>
        </w:tc>
        <w:tc>
          <w:tcPr>
            <w:tcW w:w="4234" w:type="dxa"/>
            <w:gridSpan w:val="3"/>
            <w:shd w:val="clear" w:color="auto" w:fill="auto"/>
            <w:vAlign w:val="center"/>
          </w:tcPr>
          <w:p w:rsidR="00E12C2F" w:rsidRPr="002A4F83" w:rsidRDefault="00E12C2F" w:rsidP="002A4F83">
            <w:pPr>
              <w:spacing w:before="60" w:after="60"/>
              <w:rPr>
                <w:rFonts w:ascii="Tahoma" w:eastAsia="Arial Unicode MS" w:hAnsi="Tahoma" w:cs="Tahoma"/>
                <w:sz w:val="16"/>
                <w:szCs w:val="16"/>
              </w:rPr>
            </w:pPr>
            <w:r w:rsidRPr="002A4F83">
              <w:rPr>
                <w:rFonts w:ascii="Tahoma" w:eastAsia="Arial Unicode MS" w:hAnsi="Tahoma" w:cs="Tahoma"/>
                <w:sz w:val="16"/>
                <w:szCs w:val="16"/>
              </w:rPr>
              <w:t>κλειστός διαγωνισμός (β΄ φάση)</w:t>
            </w:r>
          </w:p>
        </w:tc>
        <w:tc>
          <w:tcPr>
            <w:tcW w:w="2139" w:type="dxa"/>
            <w:gridSpan w:val="3"/>
            <w:shd w:val="clear" w:color="auto" w:fill="auto"/>
            <w:vAlign w:val="center"/>
          </w:tcPr>
          <w:p w:rsidR="00E12C2F" w:rsidRPr="002A4F83" w:rsidRDefault="00E12C2F" w:rsidP="002A4F83">
            <w:pPr>
              <w:spacing w:before="60" w:after="60"/>
              <w:jc w:val="center"/>
              <w:rPr>
                <w:rFonts w:ascii="Tahoma" w:eastAsia="Arial Unicode MS" w:hAnsi="Tahoma" w:cs="Tahoma"/>
                <w:b/>
                <w:sz w:val="16"/>
                <w:szCs w:val="16"/>
              </w:rPr>
            </w:pPr>
            <w:r w:rsidRPr="002A4F83">
              <w:rPr>
                <w:rFonts w:ascii="Tahoma" w:eastAsia="Arial Unicode MS" w:hAnsi="Tahoma" w:cs="Tahoma"/>
                <w:b/>
                <w:sz w:val="16"/>
                <w:szCs w:val="16"/>
              </w:rPr>
              <w:t>10</w:t>
            </w:r>
          </w:p>
          <w:p w:rsidR="00E12C2F" w:rsidRPr="002A4F83" w:rsidRDefault="00E12C2F" w:rsidP="002A4F83">
            <w:pPr>
              <w:spacing w:before="60" w:after="60"/>
              <w:jc w:val="center"/>
              <w:rPr>
                <w:rFonts w:ascii="Tahoma" w:eastAsia="Arial Unicode MS" w:hAnsi="Tahoma" w:cs="Tahoma"/>
                <w:sz w:val="16"/>
                <w:szCs w:val="16"/>
              </w:rPr>
            </w:pPr>
            <w:r w:rsidRPr="002A4F83">
              <w:rPr>
                <w:rFonts w:ascii="Tahoma" w:eastAsia="Arial Unicode MS" w:hAnsi="Tahoma" w:cs="Tahoma"/>
                <w:sz w:val="16"/>
                <w:szCs w:val="16"/>
              </w:rPr>
              <w:t>ημέρες</w:t>
            </w:r>
          </w:p>
        </w:tc>
        <w:tc>
          <w:tcPr>
            <w:tcW w:w="2692" w:type="dxa"/>
            <w:shd w:val="clear" w:color="auto" w:fill="auto"/>
            <w:vAlign w:val="center"/>
          </w:tcPr>
          <w:p w:rsidR="00E12C2F" w:rsidRPr="002A4F83" w:rsidRDefault="00E12C2F" w:rsidP="002A4F83">
            <w:pPr>
              <w:spacing w:before="60" w:after="60"/>
              <w:rPr>
                <w:rFonts w:ascii="Tahoma" w:eastAsia="Arial Unicode MS" w:hAnsi="Tahoma" w:cs="Tahoma"/>
                <w:sz w:val="16"/>
                <w:szCs w:val="16"/>
              </w:rPr>
            </w:pPr>
            <w:r w:rsidRPr="002A4F83">
              <w:rPr>
                <w:rFonts w:ascii="Tahoma" w:eastAsia="Arial Unicode MS" w:hAnsi="Tahoma" w:cs="Tahoma"/>
                <w:sz w:val="16"/>
                <w:szCs w:val="16"/>
              </w:rPr>
              <w:t>από την ημερομηνία αποστολής της πρόσκλησης</w:t>
            </w:r>
          </w:p>
        </w:tc>
      </w:tr>
    </w:tbl>
    <w:p w:rsidR="00202DB6" w:rsidRPr="000B721B" w:rsidRDefault="00202DB6" w:rsidP="00E069DD">
      <w:pPr>
        <w:spacing w:before="120"/>
        <w:jc w:val="both"/>
        <w:rPr>
          <w:rFonts w:ascii="Arial Narrow" w:eastAsia="Arial Unicode MS" w:hAnsi="Arial Narrow" w:cs="Arial Unicode MS"/>
          <w:sz w:val="22"/>
          <w:szCs w:val="22"/>
        </w:rPr>
      </w:pPr>
    </w:p>
    <w:p w:rsidR="00202DB6" w:rsidRPr="007B61B8" w:rsidRDefault="000C58BF" w:rsidP="007B61B8">
      <w:pPr>
        <w:spacing w:before="120" w:after="120" w:line="280" w:lineRule="exact"/>
        <w:jc w:val="both"/>
        <w:rPr>
          <w:rFonts w:ascii="Tahoma" w:eastAsia="Arial Unicode MS" w:hAnsi="Tahoma" w:cs="Tahoma"/>
          <w:sz w:val="18"/>
          <w:szCs w:val="18"/>
        </w:rPr>
      </w:pPr>
      <w:r w:rsidRPr="007B61B8">
        <w:rPr>
          <w:rFonts w:ascii="Tahoma" w:eastAsia="Arial Unicode MS" w:hAnsi="Tahoma" w:cs="Tahoma"/>
          <w:sz w:val="18"/>
          <w:szCs w:val="18"/>
        </w:rPr>
        <w:t>Σ</w:t>
      </w:r>
      <w:r w:rsidR="00202DB6" w:rsidRPr="007B61B8">
        <w:rPr>
          <w:rFonts w:ascii="Tahoma" w:eastAsia="Arial Unicode MS" w:hAnsi="Tahoma" w:cs="Tahoma"/>
          <w:sz w:val="18"/>
          <w:szCs w:val="18"/>
        </w:rPr>
        <w:t xml:space="preserve">ύμφωνα με τα οριζόμενα στον Κανονισμό </w:t>
      </w:r>
      <w:r w:rsidR="004B2941" w:rsidRPr="007B61B8">
        <w:rPr>
          <w:rFonts w:ascii="Tahoma" w:eastAsia="Arial Unicode MS" w:hAnsi="Tahoma" w:cs="Tahoma"/>
          <w:sz w:val="18"/>
          <w:szCs w:val="18"/>
        </w:rPr>
        <w:t>(</w:t>
      </w:r>
      <w:r w:rsidR="001243A4" w:rsidRPr="007B61B8">
        <w:rPr>
          <w:rFonts w:ascii="Tahoma" w:eastAsia="Arial Unicode MS" w:hAnsi="Tahoma" w:cs="Tahoma"/>
          <w:sz w:val="18"/>
          <w:szCs w:val="18"/>
        </w:rPr>
        <w:t>ΕΚ</w:t>
      </w:r>
      <w:r w:rsidR="004B2941" w:rsidRPr="007B61B8">
        <w:rPr>
          <w:rFonts w:ascii="Tahoma" w:eastAsia="Arial Unicode MS" w:hAnsi="Tahoma" w:cs="Tahoma"/>
          <w:sz w:val="18"/>
          <w:szCs w:val="18"/>
        </w:rPr>
        <w:t>)</w:t>
      </w:r>
      <w:r w:rsidR="00202DB6" w:rsidRPr="007B61B8">
        <w:rPr>
          <w:rFonts w:ascii="Tahoma" w:eastAsia="Arial Unicode MS" w:hAnsi="Tahoma" w:cs="Tahoma"/>
          <w:sz w:val="18"/>
          <w:szCs w:val="18"/>
        </w:rPr>
        <w:t xml:space="preserve"> 1182/</w:t>
      </w:r>
      <w:r w:rsidR="004B2941" w:rsidRPr="007B61B8">
        <w:rPr>
          <w:rFonts w:ascii="Tahoma" w:eastAsia="Arial Unicode MS" w:hAnsi="Tahoma" w:cs="Tahoma"/>
          <w:sz w:val="18"/>
          <w:szCs w:val="18"/>
        </w:rPr>
        <w:t>19</w:t>
      </w:r>
      <w:r w:rsidR="00202DB6" w:rsidRPr="007B61B8">
        <w:rPr>
          <w:rFonts w:ascii="Tahoma" w:eastAsia="Arial Unicode MS" w:hAnsi="Tahoma" w:cs="Tahoma"/>
          <w:sz w:val="18"/>
          <w:szCs w:val="18"/>
        </w:rPr>
        <w:t xml:space="preserve">71 η προθεσμία αρχίζει από την </w:t>
      </w:r>
      <w:r w:rsidR="0009424D" w:rsidRPr="007B61B8">
        <w:rPr>
          <w:rFonts w:ascii="Tahoma" w:eastAsia="Arial Unicode MS" w:hAnsi="Tahoma" w:cs="Tahoma"/>
          <w:sz w:val="18"/>
          <w:szCs w:val="18"/>
        </w:rPr>
        <w:t>επόμενη</w:t>
      </w:r>
      <w:r w:rsidR="00202DB6" w:rsidRPr="007B61B8">
        <w:rPr>
          <w:rFonts w:ascii="Tahoma" w:eastAsia="Arial Unicode MS" w:hAnsi="Tahoma" w:cs="Tahoma"/>
          <w:sz w:val="18"/>
          <w:szCs w:val="18"/>
        </w:rPr>
        <w:t xml:space="preserve"> της ημέρας</w:t>
      </w:r>
      <w:r w:rsidR="0009424D" w:rsidRPr="007B61B8">
        <w:rPr>
          <w:rFonts w:ascii="Tahoma" w:eastAsia="Arial Unicode MS" w:hAnsi="Tahoma" w:cs="Tahoma"/>
          <w:sz w:val="18"/>
          <w:szCs w:val="18"/>
        </w:rPr>
        <w:t>,</w:t>
      </w:r>
      <w:r w:rsidR="00202DB6" w:rsidRPr="007B61B8">
        <w:rPr>
          <w:rFonts w:ascii="Tahoma" w:eastAsia="Arial Unicode MS" w:hAnsi="Tahoma" w:cs="Tahoma"/>
          <w:sz w:val="18"/>
          <w:szCs w:val="18"/>
        </w:rPr>
        <w:t xml:space="preserve"> όπου έγινε το γεγονός που αποτελεί την αφετηρία της. Βλ. σχετικά και τα άρθρα 240</w:t>
      </w:r>
      <w:r w:rsidR="00890D0B" w:rsidRPr="007B61B8">
        <w:rPr>
          <w:rFonts w:ascii="Tahoma" w:eastAsia="Arial Unicode MS" w:hAnsi="Tahoma" w:cs="Tahoma"/>
          <w:sz w:val="18"/>
          <w:szCs w:val="18"/>
        </w:rPr>
        <w:t xml:space="preserve"> </w:t>
      </w:r>
      <w:r w:rsidR="00202DB6" w:rsidRPr="007B61B8">
        <w:rPr>
          <w:rFonts w:ascii="Tahoma" w:eastAsia="Arial Unicode MS" w:hAnsi="Tahoma" w:cs="Tahoma"/>
          <w:sz w:val="18"/>
          <w:szCs w:val="18"/>
        </w:rPr>
        <w:t>-</w:t>
      </w:r>
      <w:r w:rsidR="00890D0B" w:rsidRPr="007B61B8">
        <w:rPr>
          <w:rFonts w:ascii="Tahoma" w:eastAsia="Arial Unicode MS" w:hAnsi="Tahoma" w:cs="Tahoma"/>
          <w:sz w:val="18"/>
          <w:szCs w:val="18"/>
        </w:rPr>
        <w:t xml:space="preserve"> </w:t>
      </w:r>
      <w:r w:rsidR="00202DB6" w:rsidRPr="007B61B8">
        <w:rPr>
          <w:rFonts w:ascii="Tahoma" w:eastAsia="Arial Unicode MS" w:hAnsi="Tahoma" w:cs="Tahoma"/>
          <w:sz w:val="18"/>
          <w:szCs w:val="18"/>
        </w:rPr>
        <w:t xml:space="preserve">246 του Αστικού Κώδικα καθώς και το προοίμιο της Οδηγίας 2004/18/ΕΚ </w:t>
      </w:r>
      <w:r w:rsidRPr="007B61B8">
        <w:rPr>
          <w:rFonts w:ascii="Tahoma" w:eastAsia="Arial Unicode MS" w:hAnsi="Tahoma" w:cs="Tahoma"/>
          <w:sz w:val="18"/>
          <w:szCs w:val="18"/>
        </w:rPr>
        <w:t>[</w:t>
      </w:r>
      <w:r w:rsidR="00202DB6" w:rsidRPr="007B61B8">
        <w:rPr>
          <w:rFonts w:ascii="Tahoma" w:eastAsia="Arial Unicode MS" w:hAnsi="Tahoma" w:cs="Tahoma"/>
          <w:sz w:val="18"/>
          <w:szCs w:val="18"/>
        </w:rPr>
        <w:t>παρ. (50)</w:t>
      </w:r>
      <w:r w:rsidRPr="007B61B8">
        <w:rPr>
          <w:rFonts w:ascii="Tahoma" w:eastAsia="Arial Unicode MS" w:hAnsi="Tahoma" w:cs="Tahoma"/>
          <w:sz w:val="18"/>
          <w:szCs w:val="18"/>
        </w:rPr>
        <w:t>]</w:t>
      </w:r>
      <w:r w:rsidR="00872386" w:rsidRPr="007B61B8">
        <w:rPr>
          <w:rFonts w:ascii="Tahoma" w:eastAsia="Arial Unicode MS" w:hAnsi="Tahoma" w:cs="Tahoma"/>
          <w:sz w:val="18"/>
          <w:szCs w:val="18"/>
        </w:rPr>
        <w:t xml:space="preserve"> και</w:t>
      </w:r>
      <w:r w:rsidR="00E2765D" w:rsidRPr="007B61B8">
        <w:rPr>
          <w:rFonts w:ascii="Tahoma" w:eastAsia="Arial Unicode MS" w:hAnsi="Tahoma" w:cs="Tahoma"/>
          <w:sz w:val="18"/>
          <w:szCs w:val="18"/>
        </w:rPr>
        <w:t xml:space="preserve"> </w:t>
      </w:r>
      <w:r w:rsidR="00872386" w:rsidRPr="007B61B8">
        <w:rPr>
          <w:rFonts w:ascii="Tahoma" w:eastAsia="Arial Unicode MS" w:hAnsi="Tahoma" w:cs="Tahoma"/>
          <w:sz w:val="18"/>
          <w:szCs w:val="18"/>
        </w:rPr>
        <w:t>της Οδηγίας 2004/17/ΕΚ</w:t>
      </w:r>
      <w:r w:rsidRPr="007B61B8">
        <w:rPr>
          <w:rFonts w:ascii="Tahoma" w:eastAsia="Arial Unicode MS" w:hAnsi="Tahoma" w:cs="Tahoma"/>
          <w:sz w:val="18"/>
          <w:szCs w:val="18"/>
        </w:rPr>
        <w:t xml:space="preserve"> [παρ. (57)]</w:t>
      </w:r>
      <w:r w:rsidR="00202DB6" w:rsidRPr="007B61B8">
        <w:rPr>
          <w:rFonts w:ascii="Tahoma" w:eastAsia="Arial Unicode MS" w:hAnsi="Tahoma" w:cs="Tahoma"/>
          <w:sz w:val="18"/>
          <w:szCs w:val="18"/>
        </w:rPr>
        <w:t>.</w:t>
      </w:r>
      <w:r w:rsidR="0009424D" w:rsidRPr="007B61B8">
        <w:rPr>
          <w:rFonts w:ascii="Tahoma" w:eastAsia="Arial Unicode MS" w:hAnsi="Tahoma" w:cs="Tahoma"/>
          <w:sz w:val="18"/>
          <w:szCs w:val="18"/>
        </w:rPr>
        <w:t xml:space="preserve"> Περαιτέρω, στις περιπτώσεις που ο φορέας κάνει χρήση συντετμημένων προθεσμιών λόγω ηλεκτρονικής διάθεσης των τευχών προκήρυξης, θα πρέπει να είναι σε θέση να αποδεικνύει ότι τα τεύχη ήταν ηλεκτρονικά διαθέσιμα καθόλη τη προβλεπόμενη από την προ</w:t>
      </w:r>
      <w:r w:rsidR="006C14BC" w:rsidRPr="007B61B8">
        <w:rPr>
          <w:rFonts w:ascii="Tahoma" w:eastAsia="Arial Unicode MS" w:hAnsi="Tahoma" w:cs="Tahoma"/>
          <w:sz w:val="18"/>
          <w:szCs w:val="18"/>
        </w:rPr>
        <w:t>κήρυξη προθεσμία λήψης εγγράφων του διαγωνισμού.</w:t>
      </w:r>
    </w:p>
    <w:p w:rsidR="00890D0B" w:rsidRPr="007B61B8" w:rsidRDefault="00890D0B" w:rsidP="007B61B8">
      <w:pPr>
        <w:spacing w:before="120" w:after="120" w:line="280" w:lineRule="exact"/>
        <w:jc w:val="both"/>
        <w:rPr>
          <w:rFonts w:ascii="Tahoma" w:eastAsia="Arial Unicode MS" w:hAnsi="Tahoma" w:cs="Tahoma"/>
          <w:sz w:val="18"/>
          <w:szCs w:val="18"/>
        </w:rPr>
      </w:pPr>
      <w:r w:rsidRPr="007B61B8">
        <w:rPr>
          <w:rFonts w:ascii="Tahoma" w:eastAsia="Arial Unicode MS" w:hAnsi="Tahoma" w:cs="Tahoma"/>
          <w:sz w:val="18"/>
          <w:szCs w:val="18"/>
        </w:rPr>
        <w:t>Οι λόγοι σύντμησης λόγω ηλεκτρονικής αποστολής της ανακοίνωσης και ηλεκτρονικής διάθεσης της προκήρυξης μπορούν να σωρευτούν αθροιστικά και να μειώσουν όλες τις λοιπές προθεσμίες εκτός από τις προθεσμίες του κατεπείγοντος (κατηγορία 5.5)</w:t>
      </w:r>
      <w:r w:rsidR="00D57900" w:rsidRPr="007B61B8">
        <w:rPr>
          <w:rFonts w:ascii="Tahoma" w:eastAsia="Arial Unicode MS" w:hAnsi="Tahoma" w:cs="Tahoma"/>
          <w:sz w:val="18"/>
          <w:szCs w:val="18"/>
        </w:rPr>
        <w:t>, χωρίς να υφίσταται υποχρέωση συνδυασμού και των δύο, καθώς είναι στη διακριτική ευχέρεια της Αναθέτουσας Αρχής να επιλέξει και μεμονωμένα τη μία από τις δύο επιλογές.</w:t>
      </w:r>
    </w:p>
    <w:p w:rsidR="00F42FB0" w:rsidRPr="007B61B8" w:rsidRDefault="00AB6C8E" w:rsidP="007B61B8">
      <w:pPr>
        <w:spacing w:before="120" w:after="120" w:line="280" w:lineRule="exact"/>
        <w:jc w:val="both"/>
        <w:rPr>
          <w:rFonts w:ascii="Tahoma" w:eastAsia="Arial Unicode MS" w:hAnsi="Tahoma" w:cs="Tahoma"/>
          <w:b/>
          <w:bCs/>
          <w:sz w:val="18"/>
          <w:szCs w:val="18"/>
        </w:rPr>
      </w:pPr>
      <w:r w:rsidRPr="007B61B8">
        <w:rPr>
          <w:rFonts w:ascii="Tahoma" w:eastAsia="Arial Unicode MS" w:hAnsi="Tahoma" w:cs="Tahoma"/>
          <w:b/>
          <w:bCs/>
          <w:sz w:val="18"/>
          <w:szCs w:val="18"/>
        </w:rPr>
        <w:t>Εφαρμοστέο δίκαιο</w:t>
      </w:r>
      <w:r w:rsidR="000C58BF" w:rsidRPr="007B61B8">
        <w:rPr>
          <w:rFonts w:ascii="Tahoma" w:eastAsia="Arial Unicode MS" w:hAnsi="Tahoma" w:cs="Tahoma"/>
          <w:b/>
          <w:bCs/>
          <w:sz w:val="18"/>
          <w:szCs w:val="18"/>
        </w:rPr>
        <w:t>/Νομολογία</w:t>
      </w:r>
      <w:r w:rsidR="00C706C3" w:rsidRPr="007B61B8">
        <w:rPr>
          <w:rFonts w:ascii="Tahoma" w:eastAsia="Arial Unicode MS" w:hAnsi="Tahoma" w:cs="Tahoma"/>
          <w:b/>
          <w:bCs/>
          <w:sz w:val="18"/>
          <w:szCs w:val="18"/>
        </w:rPr>
        <w:t>:</w:t>
      </w:r>
      <w:r w:rsidR="00C3260A" w:rsidRPr="007B61B8">
        <w:rPr>
          <w:rFonts w:ascii="Tahoma" w:eastAsia="Arial Unicode MS" w:hAnsi="Tahoma" w:cs="Tahoma"/>
          <w:b/>
          <w:bCs/>
          <w:sz w:val="18"/>
          <w:szCs w:val="18"/>
        </w:rPr>
        <w:t xml:space="preserve"> </w:t>
      </w:r>
    </w:p>
    <w:p w:rsidR="0055428F" w:rsidRPr="007B61B8" w:rsidRDefault="00C3260A" w:rsidP="007B61B8">
      <w:pPr>
        <w:spacing w:before="60" w:after="60" w:line="280" w:lineRule="exact"/>
        <w:jc w:val="both"/>
        <w:rPr>
          <w:rFonts w:ascii="Tahoma" w:eastAsia="Arial Unicode MS" w:hAnsi="Tahoma" w:cs="Tahoma"/>
          <w:sz w:val="18"/>
          <w:szCs w:val="18"/>
        </w:rPr>
      </w:pPr>
      <w:r w:rsidRPr="007B61B8">
        <w:rPr>
          <w:rFonts w:ascii="Tahoma" w:eastAsia="Arial Unicode MS" w:hAnsi="Tahoma" w:cs="Tahoma"/>
          <w:sz w:val="18"/>
          <w:szCs w:val="18"/>
        </w:rPr>
        <w:t>αρ.</w:t>
      </w:r>
      <w:r w:rsidR="00E2765D" w:rsidRPr="007B61B8">
        <w:rPr>
          <w:rFonts w:ascii="Tahoma" w:eastAsia="Arial Unicode MS" w:hAnsi="Tahoma" w:cs="Tahoma"/>
          <w:sz w:val="18"/>
          <w:szCs w:val="18"/>
        </w:rPr>
        <w:t xml:space="preserve"> 32 </w:t>
      </w:r>
      <w:r w:rsidR="004B2941" w:rsidRPr="007B61B8">
        <w:rPr>
          <w:rFonts w:ascii="Tahoma" w:eastAsia="Arial Unicode MS" w:hAnsi="Tahoma" w:cs="Tahoma"/>
          <w:sz w:val="18"/>
          <w:szCs w:val="18"/>
        </w:rPr>
        <w:t>ΠΔ</w:t>
      </w:r>
      <w:r w:rsidR="0055428F" w:rsidRPr="007B61B8">
        <w:rPr>
          <w:rFonts w:ascii="Tahoma" w:eastAsia="Arial Unicode MS" w:hAnsi="Tahoma" w:cs="Tahoma"/>
          <w:sz w:val="18"/>
          <w:szCs w:val="18"/>
        </w:rPr>
        <w:t xml:space="preserve"> 60</w:t>
      </w:r>
      <w:r w:rsidR="00C706C3" w:rsidRPr="007B61B8">
        <w:rPr>
          <w:rFonts w:ascii="Tahoma" w:eastAsia="Arial Unicode MS" w:hAnsi="Tahoma" w:cs="Tahoma"/>
          <w:sz w:val="18"/>
          <w:szCs w:val="18"/>
        </w:rPr>
        <w:t>/2007</w:t>
      </w:r>
      <w:r w:rsidR="0055428F" w:rsidRPr="007B61B8">
        <w:rPr>
          <w:rFonts w:ascii="Tahoma" w:eastAsia="Arial Unicode MS" w:hAnsi="Tahoma" w:cs="Tahoma"/>
          <w:sz w:val="18"/>
          <w:szCs w:val="18"/>
        </w:rPr>
        <w:t xml:space="preserve"> </w:t>
      </w:r>
    </w:p>
    <w:p w:rsidR="00C706C3" w:rsidRPr="007B61B8" w:rsidRDefault="00C3260A" w:rsidP="007B61B8">
      <w:pPr>
        <w:spacing w:before="60" w:after="60" w:line="280" w:lineRule="exact"/>
        <w:jc w:val="both"/>
        <w:rPr>
          <w:rFonts w:ascii="Tahoma" w:eastAsia="Arial Unicode MS" w:hAnsi="Tahoma" w:cs="Tahoma"/>
          <w:sz w:val="18"/>
          <w:szCs w:val="18"/>
        </w:rPr>
      </w:pPr>
      <w:r w:rsidRPr="007B61B8">
        <w:rPr>
          <w:rFonts w:ascii="Tahoma" w:eastAsia="Arial Unicode MS" w:hAnsi="Tahoma" w:cs="Tahoma"/>
          <w:sz w:val="18"/>
          <w:szCs w:val="18"/>
        </w:rPr>
        <w:t>αρ.</w:t>
      </w:r>
      <w:r w:rsidR="00AB6C8E" w:rsidRPr="007B61B8">
        <w:rPr>
          <w:rFonts w:ascii="Tahoma" w:eastAsia="Arial Unicode MS" w:hAnsi="Tahoma" w:cs="Tahoma"/>
          <w:sz w:val="18"/>
          <w:szCs w:val="18"/>
        </w:rPr>
        <w:t xml:space="preserve"> 34 και 36 </w:t>
      </w:r>
      <w:r w:rsidR="004B2941" w:rsidRPr="007B61B8">
        <w:rPr>
          <w:rFonts w:ascii="Tahoma" w:eastAsia="Arial Unicode MS" w:hAnsi="Tahoma" w:cs="Tahoma"/>
          <w:sz w:val="18"/>
          <w:szCs w:val="18"/>
        </w:rPr>
        <w:t>ΠΔ</w:t>
      </w:r>
      <w:r w:rsidR="0055428F" w:rsidRPr="007B61B8">
        <w:rPr>
          <w:rFonts w:ascii="Tahoma" w:eastAsia="Arial Unicode MS" w:hAnsi="Tahoma" w:cs="Tahoma"/>
          <w:sz w:val="18"/>
          <w:szCs w:val="18"/>
        </w:rPr>
        <w:t xml:space="preserve"> 59</w:t>
      </w:r>
      <w:r w:rsidR="00C706C3" w:rsidRPr="007B61B8">
        <w:rPr>
          <w:rFonts w:ascii="Tahoma" w:eastAsia="Arial Unicode MS" w:hAnsi="Tahoma" w:cs="Tahoma"/>
          <w:sz w:val="18"/>
          <w:szCs w:val="18"/>
        </w:rPr>
        <w:t>/2007</w:t>
      </w:r>
      <w:r w:rsidR="0055428F" w:rsidRPr="007B61B8">
        <w:rPr>
          <w:rFonts w:ascii="Tahoma" w:eastAsia="Arial Unicode MS" w:hAnsi="Tahoma" w:cs="Tahoma"/>
          <w:sz w:val="18"/>
          <w:szCs w:val="18"/>
        </w:rPr>
        <w:t xml:space="preserve"> </w:t>
      </w:r>
    </w:p>
    <w:p w:rsidR="00264B67" w:rsidRPr="007B61B8" w:rsidRDefault="006C4022" w:rsidP="007B61B8">
      <w:pPr>
        <w:spacing w:before="60" w:after="60" w:line="280" w:lineRule="exact"/>
        <w:jc w:val="both"/>
        <w:rPr>
          <w:rFonts w:ascii="Tahoma" w:eastAsia="Arial Unicode MS" w:hAnsi="Tahoma" w:cs="Tahoma"/>
          <w:sz w:val="18"/>
          <w:szCs w:val="18"/>
        </w:rPr>
      </w:pPr>
      <w:r w:rsidRPr="007B61B8">
        <w:rPr>
          <w:rFonts w:ascii="Tahoma" w:eastAsia="Arial Unicode MS" w:hAnsi="Tahoma" w:cs="Tahoma"/>
          <w:sz w:val="18"/>
          <w:szCs w:val="18"/>
        </w:rPr>
        <w:t>Κανονισμός (ΕΟΚ, Ευρατόμ) 1182/1971</w:t>
      </w:r>
      <w:r w:rsidR="00313342" w:rsidRPr="007B61B8">
        <w:rPr>
          <w:rFonts w:ascii="Tahoma" w:eastAsia="Arial Unicode MS" w:hAnsi="Tahoma" w:cs="Tahoma"/>
          <w:sz w:val="18"/>
          <w:szCs w:val="18"/>
        </w:rPr>
        <w:t xml:space="preserve"> (για την έναρξη των προθεσμιών) </w:t>
      </w:r>
    </w:p>
    <w:p w:rsidR="002622DD" w:rsidRPr="007B61B8" w:rsidRDefault="002622DD" w:rsidP="007B61B8">
      <w:pPr>
        <w:spacing w:before="60" w:after="60" w:line="280" w:lineRule="exact"/>
        <w:jc w:val="both"/>
        <w:rPr>
          <w:rFonts w:ascii="Tahoma" w:eastAsia="Arial Unicode MS" w:hAnsi="Tahoma" w:cs="Tahoma"/>
          <w:sz w:val="18"/>
          <w:szCs w:val="18"/>
        </w:rPr>
      </w:pPr>
      <w:r w:rsidRPr="007B61B8">
        <w:rPr>
          <w:rFonts w:ascii="Tahoma" w:eastAsia="Arial Unicode MS" w:hAnsi="Tahoma" w:cs="Tahoma"/>
          <w:sz w:val="18"/>
          <w:szCs w:val="18"/>
        </w:rPr>
        <w:t>ΑΚ άρθρα 240-246</w:t>
      </w:r>
    </w:p>
    <w:p w:rsidR="00F42FB0" w:rsidRPr="007B61B8" w:rsidRDefault="00F42FB0" w:rsidP="007B61B8">
      <w:pPr>
        <w:spacing w:before="240" w:line="280" w:lineRule="exact"/>
        <w:jc w:val="both"/>
        <w:rPr>
          <w:rFonts w:ascii="Tahoma" w:eastAsia="Arial Unicode MS" w:hAnsi="Tahoma" w:cs="Tahoma"/>
          <w:b/>
          <w:bCs/>
          <w:sz w:val="18"/>
          <w:szCs w:val="18"/>
        </w:rPr>
      </w:pPr>
      <w:r w:rsidRPr="007B61B8">
        <w:rPr>
          <w:rFonts w:ascii="Tahoma" w:eastAsia="Arial Unicode MS" w:hAnsi="Tahoma" w:cs="Tahoma"/>
          <w:b/>
          <w:bCs/>
          <w:sz w:val="18"/>
          <w:szCs w:val="18"/>
        </w:rPr>
        <w:t xml:space="preserve">Τεκμηρίωση δικαιούχου : </w:t>
      </w:r>
    </w:p>
    <w:p w:rsidR="00B346C5" w:rsidRPr="007B61B8" w:rsidRDefault="0055428F" w:rsidP="007B61B8">
      <w:pPr>
        <w:spacing w:before="60" w:after="60" w:line="280" w:lineRule="exact"/>
        <w:jc w:val="both"/>
        <w:rPr>
          <w:rFonts w:ascii="Tahoma" w:eastAsia="Arial Unicode MS" w:hAnsi="Tahoma" w:cs="Tahoma"/>
          <w:bCs/>
          <w:iCs/>
          <w:sz w:val="18"/>
          <w:szCs w:val="18"/>
        </w:rPr>
      </w:pPr>
      <w:r w:rsidRPr="007B61B8">
        <w:rPr>
          <w:rFonts w:ascii="Tahoma" w:eastAsia="Arial Unicode MS" w:hAnsi="Tahoma" w:cs="Tahoma"/>
          <w:sz w:val="18"/>
          <w:szCs w:val="18"/>
        </w:rPr>
        <w:t xml:space="preserve">5.1, 5.3, 5.4 </w:t>
      </w:r>
      <w:r w:rsidR="00B346C5" w:rsidRPr="007B61B8">
        <w:rPr>
          <w:rFonts w:ascii="Tahoma" w:eastAsia="Arial Unicode MS" w:hAnsi="Tahoma" w:cs="Tahoma"/>
          <w:sz w:val="18"/>
          <w:szCs w:val="18"/>
        </w:rPr>
        <w:t>π</w:t>
      </w:r>
      <w:r w:rsidR="00B346C5" w:rsidRPr="007B61B8">
        <w:rPr>
          <w:rFonts w:ascii="Tahoma" w:eastAsia="Arial Unicode MS" w:hAnsi="Tahoma" w:cs="Tahoma"/>
          <w:bCs/>
          <w:iCs/>
          <w:sz w:val="18"/>
          <w:szCs w:val="18"/>
        </w:rPr>
        <w:t>αραπομπή σε άρθρα/ σελίδες της προκήρυξης</w:t>
      </w:r>
      <w:r w:rsidR="00B346C5" w:rsidRPr="007B61B8" w:rsidDel="0002361E">
        <w:rPr>
          <w:rFonts w:ascii="Tahoma" w:eastAsia="Arial Unicode MS" w:hAnsi="Tahoma" w:cs="Tahoma"/>
          <w:bCs/>
          <w:iCs/>
          <w:sz w:val="18"/>
          <w:szCs w:val="18"/>
        </w:rPr>
        <w:t xml:space="preserve"> </w:t>
      </w:r>
    </w:p>
    <w:p w:rsidR="00F42FB0" w:rsidRPr="007B61B8" w:rsidRDefault="0055428F" w:rsidP="007B61B8">
      <w:pPr>
        <w:spacing w:before="60" w:after="60" w:line="280" w:lineRule="exact"/>
        <w:jc w:val="both"/>
        <w:rPr>
          <w:rFonts w:ascii="Tahoma" w:eastAsia="Arial Unicode MS" w:hAnsi="Tahoma" w:cs="Tahoma"/>
          <w:sz w:val="18"/>
          <w:szCs w:val="18"/>
        </w:rPr>
      </w:pPr>
      <w:r w:rsidRPr="007B61B8">
        <w:rPr>
          <w:rFonts w:ascii="Tahoma" w:eastAsia="Arial Unicode MS" w:hAnsi="Tahoma" w:cs="Tahoma"/>
          <w:sz w:val="18"/>
          <w:szCs w:val="18"/>
        </w:rPr>
        <w:t>5.2 Δημοσίευση Προκαταρκτικής Προκήρυξης</w:t>
      </w:r>
    </w:p>
    <w:p w:rsidR="00202DB6" w:rsidRPr="007B61B8" w:rsidRDefault="002622DD" w:rsidP="007B61B8">
      <w:pPr>
        <w:spacing w:before="60" w:after="60" w:line="280" w:lineRule="exact"/>
        <w:jc w:val="both"/>
        <w:rPr>
          <w:rFonts w:ascii="Tahoma" w:eastAsia="Arial Unicode MS" w:hAnsi="Tahoma" w:cs="Tahoma"/>
          <w:sz w:val="18"/>
          <w:szCs w:val="18"/>
        </w:rPr>
      </w:pPr>
      <w:r w:rsidRPr="007B61B8">
        <w:rPr>
          <w:rFonts w:ascii="Tahoma" w:eastAsia="Arial Unicode MS" w:hAnsi="Tahoma" w:cs="Tahoma"/>
          <w:sz w:val="18"/>
          <w:szCs w:val="18"/>
        </w:rPr>
        <w:t>5.5. Βλέπε ερώτηση 1</w:t>
      </w:r>
    </w:p>
    <w:p w:rsidR="00DB7F67" w:rsidRPr="007B61B8" w:rsidRDefault="00DB7F67" w:rsidP="007B61B8">
      <w:pPr>
        <w:pStyle w:val="Heading2"/>
        <w:spacing w:before="120" w:after="120" w:line="280" w:lineRule="exact"/>
        <w:rPr>
          <w:rFonts w:ascii="Tahoma" w:eastAsia="Arial Unicode MS" w:hAnsi="Tahoma" w:cs="Tahoma"/>
          <w:bCs/>
          <w:iCs/>
          <w:sz w:val="18"/>
          <w:szCs w:val="18"/>
          <w:lang w:eastAsia="el-GR"/>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464"/>
      </w:tblGrid>
      <w:tr w:rsidR="00621F3C" w:rsidRPr="00083830" w:rsidTr="007B61B8">
        <w:tc>
          <w:tcPr>
            <w:tcW w:w="9464" w:type="dxa"/>
            <w:shd w:val="clear" w:color="auto" w:fill="CCCCCC"/>
          </w:tcPr>
          <w:p w:rsidR="005C4340" w:rsidRPr="00C25650" w:rsidRDefault="00621F3C" w:rsidP="007B61B8">
            <w:pPr>
              <w:pStyle w:val="Heading2"/>
              <w:spacing w:before="120" w:after="120" w:line="280" w:lineRule="exact"/>
              <w:rPr>
                <w:rFonts w:ascii="Tahoma" w:eastAsia="Arial Unicode MS" w:hAnsi="Tahoma" w:cs="Tahoma"/>
                <w:bCs/>
                <w:iCs/>
                <w:sz w:val="18"/>
                <w:szCs w:val="18"/>
                <w:lang w:eastAsia="el-GR"/>
              </w:rPr>
            </w:pPr>
            <w:r w:rsidRPr="00C25650">
              <w:rPr>
                <w:rFonts w:ascii="Tahoma" w:eastAsia="Arial Unicode MS" w:hAnsi="Tahoma" w:cs="Tahoma"/>
                <w:bCs/>
                <w:iCs/>
                <w:sz w:val="18"/>
                <w:szCs w:val="18"/>
                <w:lang w:eastAsia="el-GR"/>
              </w:rPr>
              <w:t>Ερώτηση 6: Αναφέρεται η πηγή χρηματοδότησης της υπό ανάθεση σύμβασης;</w:t>
            </w:r>
          </w:p>
        </w:tc>
      </w:tr>
    </w:tbl>
    <w:p w:rsidR="00E72D47" w:rsidRPr="00083830" w:rsidRDefault="00E72D47" w:rsidP="007B61B8">
      <w:pPr>
        <w:spacing w:before="120" w:after="120" w:line="280" w:lineRule="exact"/>
        <w:jc w:val="both"/>
        <w:rPr>
          <w:rFonts w:ascii="Tahoma" w:eastAsia="Arial Unicode MS" w:hAnsi="Tahoma" w:cs="Tahoma"/>
          <w:sz w:val="18"/>
          <w:szCs w:val="18"/>
        </w:rPr>
      </w:pPr>
      <w:r w:rsidRPr="00083830">
        <w:rPr>
          <w:rFonts w:ascii="Tahoma" w:eastAsia="Arial Unicode MS" w:hAnsi="Tahoma" w:cs="Tahoma"/>
          <w:sz w:val="18"/>
          <w:szCs w:val="18"/>
        </w:rPr>
        <w:t>Θα πρέπει να αναφέρονται αναλυτικά οι πηγές συγχρηματοδότησης δηλαδή: το Ταμείο Χρηματοδότησης της Πράξης (ΕΤΠΑ, ΕΚΤ), το Επιχειρησιακό Πρόγραμμα</w:t>
      </w:r>
      <w:r w:rsidR="00AB6C8E" w:rsidRPr="00083830">
        <w:rPr>
          <w:rFonts w:ascii="Tahoma" w:eastAsia="Arial Unicode MS" w:hAnsi="Tahoma" w:cs="Tahoma"/>
          <w:sz w:val="18"/>
          <w:szCs w:val="18"/>
        </w:rPr>
        <w:t>,</w:t>
      </w:r>
      <w:r w:rsidRPr="00083830">
        <w:rPr>
          <w:rFonts w:ascii="Tahoma" w:eastAsia="Arial Unicode MS" w:hAnsi="Tahoma" w:cs="Tahoma"/>
          <w:sz w:val="18"/>
          <w:szCs w:val="18"/>
        </w:rPr>
        <w:t xml:space="preserve"> στο οποίο έχει ενταχθεί καθώς και οι εθνικοί πόροι, σύμφωνα με τα άρθρα 8, 9 του </w:t>
      </w:r>
      <w:r w:rsidR="00C413C8" w:rsidRPr="00083830">
        <w:rPr>
          <w:rFonts w:ascii="Tahoma" w:eastAsia="Arial Unicode MS" w:hAnsi="Tahoma" w:cs="Tahoma"/>
          <w:sz w:val="18"/>
          <w:szCs w:val="18"/>
        </w:rPr>
        <w:t xml:space="preserve">Κανονισμού </w:t>
      </w:r>
      <w:r w:rsidR="00AB6C8E" w:rsidRPr="00083830">
        <w:rPr>
          <w:rFonts w:ascii="Tahoma" w:eastAsia="Arial Unicode MS" w:hAnsi="Tahoma" w:cs="Tahoma"/>
          <w:sz w:val="18"/>
          <w:szCs w:val="18"/>
        </w:rPr>
        <w:t>(</w:t>
      </w:r>
      <w:r w:rsidRPr="00083830">
        <w:rPr>
          <w:rFonts w:ascii="Tahoma" w:eastAsia="Arial Unicode MS" w:hAnsi="Tahoma" w:cs="Tahoma"/>
          <w:sz w:val="18"/>
          <w:szCs w:val="18"/>
        </w:rPr>
        <w:t>ΕΚ</w:t>
      </w:r>
      <w:r w:rsidR="00AB6C8E" w:rsidRPr="00083830">
        <w:rPr>
          <w:rFonts w:ascii="Tahoma" w:eastAsia="Arial Unicode MS" w:hAnsi="Tahoma" w:cs="Tahoma"/>
          <w:sz w:val="18"/>
          <w:szCs w:val="18"/>
        </w:rPr>
        <w:t>)</w:t>
      </w:r>
      <w:r w:rsidRPr="00083830">
        <w:rPr>
          <w:rFonts w:ascii="Tahoma" w:eastAsia="Arial Unicode MS" w:hAnsi="Tahoma" w:cs="Tahoma"/>
          <w:sz w:val="18"/>
          <w:szCs w:val="18"/>
        </w:rPr>
        <w:t xml:space="preserve"> 1828/2006. </w:t>
      </w:r>
      <w:r w:rsidR="00873B09" w:rsidRPr="00083830">
        <w:rPr>
          <w:rFonts w:ascii="Tahoma" w:eastAsia="Arial Unicode MS" w:hAnsi="Tahoma" w:cs="Tahoma"/>
          <w:sz w:val="18"/>
          <w:szCs w:val="18"/>
        </w:rPr>
        <w:t xml:space="preserve">Η υποχρέωση αυτή δεν αφορά σε έλεγχο προκηρύξεων συμβάσεων που έχουν ήδη ανατεθεί κατά την ημερομηνία προελέγχου </w:t>
      </w:r>
      <w:r w:rsidR="007246B5" w:rsidRPr="00083830">
        <w:rPr>
          <w:rFonts w:ascii="Tahoma" w:eastAsia="Arial Unicode MS" w:hAnsi="Tahoma" w:cs="Tahoma"/>
          <w:sz w:val="18"/>
          <w:szCs w:val="18"/>
        </w:rPr>
        <w:t>τ</w:t>
      </w:r>
      <w:r w:rsidR="006C7A87" w:rsidRPr="00083830">
        <w:rPr>
          <w:rFonts w:ascii="Tahoma" w:eastAsia="Arial Unicode MS" w:hAnsi="Tahoma" w:cs="Tahoma"/>
          <w:sz w:val="18"/>
          <w:szCs w:val="18"/>
        </w:rPr>
        <w:t>ων προκηρύξεων</w:t>
      </w:r>
      <w:r w:rsidR="00DA2B24" w:rsidRPr="00083830">
        <w:rPr>
          <w:rFonts w:ascii="Tahoma" w:eastAsia="Arial Unicode MS" w:hAnsi="Tahoma" w:cs="Tahoma"/>
          <w:sz w:val="18"/>
          <w:szCs w:val="18"/>
        </w:rPr>
        <w:t xml:space="preserve"> τους</w:t>
      </w:r>
      <w:r w:rsidR="006C7A87" w:rsidRPr="00083830">
        <w:rPr>
          <w:rFonts w:ascii="Tahoma" w:eastAsia="Arial Unicode MS" w:hAnsi="Tahoma" w:cs="Tahoma"/>
          <w:sz w:val="18"/>
          <w:szCs w:val="18"/>
        </w:rPr>
        <w:t>,</w:t>
      </w:r>
      <w:r w:rsidR="007246B5" w:rsidRPr="00083830">
        <w:rPr>
          <w:rFonts w:ascii="Tahoma" w:eastAsia="Arial Unicode MS" w:hAnsi="Tahoma" w:cs="Tahoma"/>
          <w:sz w:val="18"/>
          <w:szCs w:val="18"/>
        </w:rPr>
        <w:t xml:space="preserve"> </w:t>
      </w:r>
      <w:r w:rsidR="006C7A87" w:rsidRPr="00083830">
        <w:rPr>
          <w:rFonts w:ascii="Tahoma" w:eastAsia="Arial Unicode MS" w:hAnsi="Tahoma" w:cs="Tahoma"/>
          <w:sz w:val="18"/>
          <w:szCs w:val="18"/>
        </w:rPr>
        <w:t xml:space="preserve">επειδή οι συμβάσεις αυτές εντάχθηκαν σε </w:t>
      </w:r>
      <w:r w:rsidR="00873B09" w:rsidRPr="00083830">
        <w:rPr>
          <w:rFonts w:ascii="Tahoma" w:eastAsia="Arial Unicode MS" w:hAnsi="Tahoma" w:cs="Tahoma"/>
          <w:sz w:val="18"/>
          <w:szCs w:val="18"/>
        </w:rPr>
        <w:t>επιχειρησιακ</w:t>
      </w:r>
      <w:r w:rsidR="006C7A87" w:rsidRPr="00083830">
        <w:rPr>
          <w:rFonts w:ascii="Tahoma" w:eastAsia="Arial Unicode MS" w:hAnsi="Tahoma" w:cs="Tahoma"/>
          <w:sz w:val="18"/>
          <w:szCs w:val="18"/>
        </w:rPr>
        <w:t xml:space="preserve">ά προγράμματα </w:t>
      </w:r>
      <w:r w:rsidR="00873B09" w:rsidRPr="00083830">
        <w:rPr>
          <w:rFonts w:ascii="Tahoma" w:eastAsia="Arial Unicode MS" w:hAnsi="Tahoma" w:cs="Tahoma"/>
          <w:sz w:val="18"/>
          <w:szCs w:val="18"/>
        </w:rPr>
        <w:t>του ΕΣΠΑ</w:t>
      </w:r>
      <w:r w:rsidR="006C7A87" w:rsidRPr="00083830">
        <w:rPr>
          <w:rFonts w:ascii="Tahoma" w:eastAsia="Arial Unicode MS" w:hAnsi="Tahoma" w:cs="Tahoma"/>
          <w:sz w:val="18"/>
          <w:szCs w:val="18"/>
        </w:rPr>
        <w:t xml:space="preserve"> μεταγενέστερα από την</w:t>
      </w:r>
      <w:r w:rsidR="00DA2B24" w:rsidRPr="00083830">
        <w:rPr>
          <w:rFonts w:ascii="Tahoma" w:eastAsia="Arial Unicode MS" w:hAnsi="Tahoma" w:cs="Tahoma"/>
          <w:sz w:val="18"/>
          <w:szCs w:val="18"/>
        </w:rPr>
        <w:t xml:space="preserve"> ημερομηνία</w:t>
      </w:r>
      <w:r w:rsidR="006C7A87" w:rsidRPr="00083830">
        <w:rPr>
          <w:rFonts w:ascii="Tahoma" w:eastAsia="Arial Unicode MS" w:hAnsi="Tahoma" w:cs="Tahoma"/>
          <w:sz w:val="18"/>
          <w:szCs w:val="18"/>
        </w:rPr>
        <w:t xml:space="preserve"> </w:t>
      </w:r>
      <w:r w:rsidR="00DA2B24" w:rsidRPr="00083830">
        <w:rPr>
          <w:rFonts w:ascii="Tahoma" w:eastAsia="Arial Unicode MS" w:hAnsi="Tahoma" w:cs="Tahoma"/>
          <w:sz w:val="18"/>
          <w:szCs w:val="18"/>
        </w:rPr>
        <w:t>ανάθεσής τους</w:t>
      </w:r>
      <w:r w:rsidR="00873B09" w:rsidRPr="00083830">
        <w:rPr>
          <w:rFonts w:ascii="Tahoma" w:eastAsia="Arial Unicode MS" w:hAnsi="Tahoma" w:cs="Tahoma"/>
          <w:sz w:val="18"/>
          <w:szCs w:val="18"/>
        </w:rPr>
        <w:t>.</w:t>
      </w:r>
      <w:r w:rsidR="00C3260A" w:rsidRPr="00083830">
        <w:rPr>
          <w:rFonts w:ascii="Tahoma" w:eastAsia="Arial Unicode MS" w:hAnsi="Tahoma" w:cs="Tahoma"/>
          <w:sz w:val="18"/>
          <w:szCs w:val="18"/>
        </w:rPr>
        <w:t xml:space="preserve"> </w:t>
      </w:r>
    </w:p>
    <w:p w:rsidR="00F42FB0" w:rsidRPr="00083830" w:rsidRDefault="00AB6C8E" w:rsidP="007B61B8">
      <w:pPr>
        <w:spacing w:before="120" w:after="120"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Εφαρμοστέο δίκαιο</w:t>
      </w:r>
      <w:r w:rsidR="002622DD" w:rsidRPr="00083830">
        <w:rPr>
          <w:rFonts w:ascii="Tahoma" w:eastAsia="Arial Unicode MS" w:hAnsi="Tahoma" w:cs="Tahoma"/>
          <w:b/>
          <w:bCs/>
          <w:sz w:val="18"/>
          <w:szCs w:val="18"/>
        </w:rPr>
        <w:t>/Νομολογία</w:t>
      </w:r>
      <w:r w:rsidR="00C706C3" w:rsidRPr="00083830">
        <w:rPr>
          <w:rFonts w:ascii="Tahoma" w:eastAsia="Arial Unicode MS" w:hAnsi="Tahoma" w:cs="Tahoma"/>
          <w:b/>
          <w:bCs/>
          <w:sz w:val="18"/>
          <w:szCs w:val="18"/>
        </w:rPr>
        <w:t xml:space="preserve">: </w:t>
      </w:r>
    </w:p>
    <w:p w:rsidR="0055428F" w:rsidRPr="00083830" w:rsidRDefault="00C3260A" w:rsidP="007B61B8">
      <w:pPr>
        <w:spacing w:before="120" w:after="120" w:line="280" w:lineRule="exact"/>
        <w:jc w:val="both"/>
        <w:rPr>
          <w:rFonts w:ascii="Tahoma" w:eastAsia="Arial Unicode MS" w:hAnsi="Tahoma" w:cs="Tahoma"/>
          <w:sz w:val="18"/>
          <w:szCs w:val="18"/>
        </w:rPr>
      </w:pPr>
      <w:r w:rsidRPr="00083830">
        <w:rPr>
          <w:rFonts w:ascii="Tahoma" w:eastAsia="Arial Unicode MS" w:hAnsi="Tahoma" w:cs="Tahoma"/>
          <w:sz w:val="18"/>
          <w:szCs w:val="18"/>
        </w:rPr>
        <w:t>Αρ.</w:t>
      </w:r>
      <w:r w:rsidR="0055428F" w:rsidRPr="00083830">
        <w:rPr>
          <w:rFonts w:ascii="Tahoma" w:eastAsia="Arial Unicode MS" w:hAnsi="Tahoma" w:cs="Tahoma"/>
          <w:sz w:val="18"/>
          <w:szCs w:val="18"/>
        </w:rPr>
        <w:t xml:space="preserve"> 8,9 Κανονισμ</w:t>
      </w:r>
      <w:r w:rsidR="006F452B" w:rsidRPr="00083830">
        <w:rPr>
          <w:rFonts w:ascii="Tahoma" w:eastAsia="Arial Unicode MS" w:hAnsi="Tahoma" w:cs="Tahoma"/>
          <w:sz w:val="18"/>
          <w:szCs w:val="18"/>
        </w:rPr>
        <w:t>ού</w:t>
      </w:r>
      <w:r w:rsidR="0055428F" w:rsidRPr="00083830">
        <w:rPr>
          <w:rFonts w:ascii="Tahoma" w:eastAsia="Arial Unicode MS" w:hAnsi="Tahoma" w:cs="Tahoma"/>
          <w:sz w:val="18"/>
          <w:szCs w:val="18"/>
        </w:rPr>
        <w:t xml:space="preserve"> </w:t>
      </w:r>
      <w:r w:rsidR="004B2941" w:rsidRPr="00083830">
        <w:rPr>
          <w:rFonts w:ascii="Tahoma" w:eastAsia="Arial Unicode MS" w:hAnsi="Tahoma" w:cs="Tahoma"/>
          <w:sz w:val="18"/>
          <w:szCs w:val="18"/>
        </w:rPr>
        <w:t>(</w:t>
      </w:r>
      <w:r w:rsidR="0055428F" w:rsidRPr="00083830">
        <w:rPr>
          <w:rFonts w:ascii="Tahoma" w:eastAsia="Arial Unicode MS" w:hAnsi="Tahoma" w:cs="Tahoma"/>
          <w:sz w:val="18"/>
          <w:szCs w:val="18"/>
        </w:rPr>
        <w:t>ΕΚ</w:t>
      </w:r>
      <w:r w:rsidR="004B2941" w:rsidRPr="00083830">
        <w:rPr>
          <w:rFonts w:ascii="Tahoma" w:eastAsia="Arial Unicode MS" w:hAnsi="Tahoma" w:cs="Tahoma"/>
          <w:sz w:val="18"/>
          <w:szCs w:val="18"/>
        </w:rPr>
        <w:t>)</w:t>
      </w:r>
      <w:r w:rsidR="0055428F" w:rsidRPr="00083830">
        <w:rPr>
          <w:rFonts w:ascii="Tahoma" w:eastAsia="Arial Unicode MS" w:hAnsi="Tahoma" w:cs="Tahoma"/>
          <w:sz w:val="18"/>
          <w:szCs w:val="18"/>
        </w:rPr>
        <w:t xml:space="preserve"> 1</w:t>
      </w:r>
      <w:r w:rsidR="00B927E2" w:rsidRPr="00083830">
        <w:rPr>
          <w:rFonts w:ascii="Tahoma" w:eastAsia="Arial Unicode MS" w:hAnsi="Tahoma" w:cs="Tahoma"/>
          <w:sz w:val="18"/>
          <w:szCs w:val="18"/>
        </w:rPr>
        <w:t>828</w:t>
      </w:r>
      <w:r w:rsidR="0055428F" w:rsidRPr="00083830">
        <w:rPr>
          <w:rFonts w:ascii="Tahoma" w:eastAsia="Arial Unicode MS" w:hAnsi="Tahoma" w:cs="Tahoma"/>
          <w:sz w:val="18"/>
          <w:szCs w:val="18"/>
        </w:rPr>
        <w:t>/200</w:t>
      </w:r>
      <w:r w:rsidR="00AB6C8E" w:rsidRPr="00083830">
        <w:rPr>
          <w:rFonts w:ascii="Tahoma" w:eastAsia="Arial Unicode MS" w:hAnsi="Tahoma" w:cs="Tahoma"/>
          <w:sz w:val="18"/>
          <w:szCs w:val="18"/>
        </w:rPr>
        <w:t>6</w:t>
      </w:r>
    </w:p>
    <w:p w:rsidR="00F42FB0" w:rsidRPr="00083830" w:rsidRDefault="00F42FB0" w:rsidP="007B61B8">
      <w:pPr>
        <w:spacing w:before="240" w:line="280" w:lineRule="exact"/>
        <w:jc w:val="both"/>
        <w:rPr>
          <w:rFonts w:ascii="Tahoma" w:eastAsia="Arial Unicode MS" w:hAnsi="Tahoma" w:cs="Tahoma"/>
          <w:b/>
          <w:sz w:val="18"/>
          <w:szCs w:val="18"/>
        </w:rPr>
      </w:pPr>
      <w:r w:rsidRPr="00083830">
        <w:rPr>
          <w:rFonts w:ascii="Tahoma" w:eastAsia="Arial Unicode MS" w:hAnsi="Tahoma" w:cs="Tahoma"/>
          <w:b/>
          <w:sz w:val="18"/>
          <w:szCs w:val="18"/>
        </w:rPr>
        <w:t xml:space="preserve">Τεκμηρίωση δικαιούχου : </w:t>
      </w:r>
    </w:p>
    <w:p w:rsidR="00B346C5" w:rsidRPr="00083830" w:rsidRDefault="00B346C5" w:rsidP="007B61B8">
      <w:pPr>
        <w:spacing w:after="24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Παραπομπή σε άρθρα/ σελίδες της προκήρυξης</w:t>
      </w:r>
      <w:r w:rsidRPr="00083830" w:rsidDel="0002361E">
        <w:rPr>
          <w:rFonts w:ascii="Tahoma" w:eastAsia="Arial Unicode MS" w:hAnsi="Tahoma" w:cs="Tahoma"/>
          <w:bCs/>
          <w:iCs/>
          <w:sz w:val="18"/>
          <w:szCs w:val="18"/>
        </w:rPr>
        <w:t xml:space="preserve"> </w:t>
      </w:r>
    </w:p>
    <w:p w:rsidR="0044584D" w:rsidRPr="00497CC1" w:rsidRDefault="0044584D" w:rsidP="007B61B8">
      <w:pPr>
        <w:spacing w:before="120" w:after="120" w:line="280" w:lineRule="exact"/>
        <w:jc w:val="both"/>
        <w:rPr>
          <w:rFonts w:ascii="Tahoma" w:eastAsia="Arial Unicode MS" w:hAnsi="Tahoma" w:cs="Tahoma"/>
          <w:bCs/>
          <w:iCs/>
          <w:sz w:val="18"/>
          <w:szCs w:val="18"/>
        </w:rPr>
      </w:pPr>
    </w:p>
    <w:p w:rsidR="00756196" w:rsidRPr="00083830" w:rsidRDefault="00756196" w:rsidP="007B61B8">
      <w:pPr>
        <w:spacing w:before="120" w:after="120" w:line="280" w:lineRule="exact"/>
        <w:jc w:val="center"/>
        <w:rPr>
          <w:rFonts w:ascii="Tahoma" w:eastAsia="Arial Unicode MS" w:hAnsi="Tahoma" w:cs="Tahoma"/>
          <w:b/>
          <w:bCs/>
          <w:iCs/>
          <w:sz w:val="18"/>
          <w:szCs w:val="18"/>
        </w:rPr>
      </w:pPr>
      <w:r w:rsidRPr="00083830">
        <w:rPr>
          <w:rFonts w:ascii="Tahoma" w:eastAsia="Arial Unicode MS" w:hAnsi="Tahoma" w:cs="Tahoma"/>
          <w:b/>
          <w:bCs/>
          <w:iCs/>
          <w:sz w:val="18"/>
          <w:szCs w:val="18"/>
          <w:lang w:val="en-US"/>
        </w:rPr>
        <w:t xml:space="preserve">III. </w:t>
      </w:r>
      <w:r w:rsidRPr="00083830">
        <w:rPr>
          <w:rFonts w:ascii="Tahoma" w:eastAsia="Arial Unicode MS" w:hAnsi="Tahoma" w:cs="Tahoma"/>
          <w:b/>
          <w:bCs/>
          <w:iCs/>
          <w:sz w:val="18"/>
          <w:szCs w:val="18"/>
        </w:rPr>
        <w:t>ΠΕΡΙΕΧΟΜΕΝΟ ΠΡΟΚΗΡΥΞΗΣ</w:t>
      </w:r>
    </w:p>
    <w:p w:rsidR="00756196" w:rsidRPr="00083830" w:rsidRDefault="00756196" w:rsidP="007B61B8">
      <w:pPr>
        <w:spacing w:before="120" w:after="120" w:line="280" w:lineRule="exact"/>
        <w:jc w:val="both"/>
        <w:rPr>
          <w:rFonts w:ascii="Tahoma" w:eastAsia="Arial Unicode MS" w:hAnsi="Tahoma" w:cs="Tahoma"/>
          <w:b/>
          <w:bCs/>
          <w:iCs/>
          <w:sz w:val="18"/>
          <w:szCs w:val="18"/>
        </w:rPr>
      </w:pPr>
      <w:r w:rsidRPr="00083830">
        <w:rPr>
          <w:rFonts w:ascii="Tahoma" w:eastAsia="Arial Unicode MS" w:hAnsi="Tahoma" w:cs="Tahoma"/>
          <w:b/>
          <w:bCs/>
          <w:iCs/>
          <w:sz w:val="18"/>
          <w:szCs w:val="18"/>
        </w:rPr>
        <w:t>Α. ΓΕΝΙΚΑ</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322"/>
      </w:tblGrid>
      <w:tr w:rsidR="00316C52" w:rsidRPr="00083830" w:rsidTr="007B61B8">
        <w:tc>
          <w:tcPr>
            <w:tcW w:w="9322" w:type="dxa"/>
            <w:shd w:val="clear" w:color="auto" w:fill="CCCCCC"/>
          </w:tcPr>
          <w:p w:rsidR="005C4340" w:rsidRPr="00083830" w:rsidRDefault="00316C52" w:rsidP="007B61B8">
            <w:pPr>
              <w:spacing w:before="120" w:after="120" w:line="280" w:lineRule="exact"/>
              <w:jc w:val="both"/>
              <w:rPr>
                <w:rFonts w:ascii="Tahoma" w:eastAsia="Arial Unicode MS" w:hAnsi="Tahoma" w:cs="Tahoma"/>
                <w:b/>
                <w:bCs/>
                <w:i/>
                <w:iCs/>
                <w:sz w:val="18"/>
                <w:szCs w:val="18"/>
              </w:rPr>
            </w:pPr>
            <w:r w:rsidRPr="00083830">
              <w:rPr>
                <w:rFonts w:ascii="Tahoma" w:eastAsia="Arial Unicode MS" w:hAnsi="Tahoma" w:cs="Tahoma"/>
                <w:b/>
                <w:bCs/>
                <w:i/>
                <w:iCs/>
                <w:sz w:val="18"/>
                <w:szCs w:val="18"/>
              </w:rPr>
              <w:t>Ερώτηση 7: Το θεσμικό πλαίσιο που περιγράφει η Αναθέτουσα Αρχή στην προκήρυξη αντιστοιχεί με τη διαδικασία ανάθεσης που προκηρύσσεται;</w:t>
            </w:r>
          </w:p>
        </w:tc>
      </w:tr>
    </w:tbl>
    <w:p w:rsidR="00CD0EC8" w:rsidRPr="00083830" w:rsidRDefault="00792A9E" w:rsidP="007B61B8">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Τ</w:t>
      </w:r>
      <w:r w:rsidR="00313342" w:rsidRPr="00083830">
        <w:rPr>
          <w:rFonts w:ascii="Tahoma" w:eastAsia="Arial Unicode MS" w:hAnsi="Tahoma" w:cs="Tahoma"/>
          <w:bCs/>
          <w:iCs/>
          <w:sz w:val="18"/>
          <w:szCs w:val="18"/>
        </w:rPr>
        <w:t>α</w:t>
      </w:r>
      <w:r w:rsidRPr="00083830">
        <w:rPr>
          <w:rFonts w:ascii="Tahoma" w:eastAsia="Arial Unicode MS" w:hAnsi="Tahoma" w:cs="Tahoma"/>
          <w:bCs/>
          <w:iCs/>
          <w:sz w:val="18"/>
          <w:szCs w:val="18"/>
        </w:rPr>
        <w:t xml:space="preserve"> </w:t>
      </w:r>
      <w:r w:rsidR="004B2941" w:rsidRPr="00083830">
        <w:rPr>
          <w:rFonts w:ascii="Tahoma" w:eastAsia="Arial Unicode MS" w:hAnsi="Tahoma" w:cs="Tahoma"/>
          <w:bCs/>
          <w:iCs/>
          <w:sz w:val="18"/>
          <w:szCs w:val="18"/>
        </w:rPr>
        <w:t>ΠΔ</w:t>
      </w:r>
      <w:r w:rsidRPr="00083830">
        <w:rPr>
          <w:rFonts w:ascii="Tahoma" w:eastAsia="Arial Unicode MS" w:hAnsi="Tahoma" w:cs="Tahoma"/>
          <w:bCs/>
          <w:iCs/>
          <w:sz w:val="18"/>
          <w:szCs w:val="18"/>
        </w:rPr>
        <w:t xml:space="preserve"> 60/2007</w:t>
      </w:r>
      <w:r w:rsidR="00313342" w:rsidRPr="00083830">
        <w:rPr>
          <w:rFonts w:ascii="Tahoma" w:eastAsia="Arial Unicode MS" w:hAnsi="Tahoma" w:cs="Tahoma"/>
          <w:bCs/>
          <w:iCs/>
          <w:sz w:val="18"/>
          <w:szCs w:val="18"/>
        </w:rPr>
        <w:t xml:space="preserve"> και ΠΔ 59/2007</w:t>
      </w:r>
      <w:r w:rsidRPr="00083830">
        <w:rPr>
          <w:rFonts w:ascii="Tahoma" w:eastAsia="Arial Unicode MS" w:hAnsi="Tahoma" w:cs="Tahoma"/>
          <w:bCs/>
          <w:iCs/>
          <w:sz w:val="18"/>
          <w:szCs w:val="18"/>
        </w:rPr>
        <w:t xml:space="preserve"> δεν εξαντλ</w:t>
      </w:r>
      <w:r w:rsidR="00313342" w:rsidRPr="00083830">
        <w:rPr>
          <w:rFonts w:ascii="Tahoma" w:eastAsia="Arial Unicode MS" w:hAnsi="Tahoma" w:cs="Tahoma"/>
          <w:bCs/>
          <w:iCs/>
          <w:sz w:val="18"/>
          <w:szCs w:val="18"/>
        </w:rPr>
        <w:t>ούν</w:t>
      </w:r>
      <w:r w:rsidRPr="00083830">
        <w:rPr>
          <w:rFonts w:ascii="Tahoma" w:eastAsia="Arial Unicode MS" w:hAnsi="Tahoma" w:cs="Tahoma"/>
          <w:bCs/>
          <w:iCs/>
          <w:sz w:val="18"/>
          <w:szCs w:val="18"/>
        </w:rPr>
        <w:t xml:space="preserve"> το σύνολο των ρυθμίσεων που αφορούν τις διαδικαστικές υποχρεώσεις ανάθεσης σύμβασης και ζητήματα παροχής ένδικης προστασίας. Ως εκ τούτου </w:t>
      </w:r>
      <w:r w:rsidR="00B927E2" w:rsidRPr="00083830">
        <w:rPr>
          <w:rFonts w:ascii="Tahoma" w:eastAsia="Arial Unicode MS" w:hAnsi="Tahoma" w:cs="Tahoma"/>
          <w:bCs/>
          <w:iCs/>
          <w:sz w:val="18"/>
          <w:szCs w:val="18"/>
        </w:rPr>
        <w:t xml:space="preserve">είναι </w:t>
      </w:r>
      <w:r w:rsidRPr="00083830">
        <w:rPr>
          <w:rFonts w:ascii="Tahoma" w:eastAsia="Arial Unicode MS" w:hAnsi="Tahoma" w:cs="Tahoma"/>
          <w:bCs/>
          <w:iCs/>
          <w:sz w:val="18"/>
          <w:szCs w:val="18"/>
        </w:rPr>
        <w:t xml:space="preserve">αναγκαία η </w:t>
      </w:r>
      <w:r w:rsidR="00B927E2" w:rsidRPr="00083830">
        <w:rPr>
          <w:rFonts w:ascii="Tahoma" w:eastAsia="Arial Unicode MS" w:hAnsi="Tahoma" w:cs="Tahoma"/>
          <w:bCs/>
          <w:iCs/>
          <w:sz w:val="18"/>
          <w:szCs w:val="18"/>
        </w:rPr>
        <w:t xml:space="preserve">μνεία και </w:t>
      </w:r>
      <w:r w:rsidRPr="00083830">
        <w:rPr>
          <w:rFonts w:ascii="Tahoma" w:eastAsia="Arial Unicode MS" w:hAnsi="Tahoma" w:cs="Tahoma"/>
          <w:bCs/>
          <w:iCs/>
          <w:sz w:val="18"/>
          <w:szCs w:val="18"/>
        </w:rPr>
        <w:t>εφαρμογή</w:t>
      </w:r>
      <w:r w:rsidR="00B927E2" w:rsidRPr="00083830">
        <w:rPr>
          <w:rFonts w:ascii="Tahoma" w:eastAsia="Arial Unicode MS" w:hAnsi="Tahoma" w:cs="Tahoma"/>
          <w:bCs/>
          <w:iCs/>
          <w:sz w:val="18"/>
          <w:szCs w:val="18"/>
        </w:rPr>
        <w:t xml:space="preserve"> και </w:t>
      </w:r>
      <w:r w:rsidRPr="00083830">
        <w:rPr>
          <w:rFonts w:ascii="Tahoma" w:eastAsia="Arial Unicode MS" w:hAnsi="Tahoma" w:cs="Tahoma"/>
          <w:bCs/>
          <w:iCs/>
          <w:sz w:val="18"/>
          <w:szCs w:val="18"/>
        </w:rPr>
        <w:t>άλλων εθνικών νομοθετημάτων</w:t>
      </w:r>
      <w:r w:rsidR="00B927E2" w:rsidRPr="00083830">
        <w:rPr>
          <w:rFonts w:ascii="Tahoma" w:eastAsia="Arial Unicode MS" w:hAnsi="Tahoma" w:cs="Tahoma"/>
          <w:bCs/>
          <w:iCs/>
          <w:sz w:val="18"/>
          <w:szCs w:val="18"/>
        </w:rPr>
        <w:t>, τα οποία</w:t>
      </w:r>
      <w:r w:rsidRPr="00083830">
        <w:rPr>
          <w:rFonts w:ascii="Tahoma" w:eastAsia="Arial Unicode MS" w:hAnsi="Tahoma" w:cs="Tahoma"/>
          <w:bCs/>
          <w:iCs/>
          <w:sz w:val="18"/>
          <w:szCs w:val="18"/>
        </w:rPr>
        <w:t>, όπου χωρεί, ρυθμίζουν τα ανωτέρω αναλυτικά.</w:t>
      </w:r>
      <w:r w:rsidR="00A25EA5" w:rsidRPr="00083830">
        <w:rPr>
          <w:rFonts w:ascii="Tahoma" w:eastAsia="Arial Unicode MS" w:hAnsi="Tahoma" w:cs="Tahoma"/>
          <w:bCs/>
          <w:iCs/>
          <w:sz w:val="18"/>
          <w:szCs w:val="18"/>
        </w:rPr>
        <w:t xml:space="preserve"> </w:t>
      </w:r>
      <w:r w:rsidR="00CA29EB" w:rsidRPr="00083830">
        <w:rPr>
          <w:rFonts w:ascii="Tahoma" w:eastAsia="Arial Unicode MS" w:hAnsi="Tahoma" w:cs="Tahoma"/>
          <w:bCs/>
          <w:iCs/>
          <w:sz w:val="18"/>
          <w:szCs w:val="18"/>
        </w:rPr>
        <w:t xml:space="preserve">Κατ’ ελάχιστον </w:t>
      </w:r>
      <w:r w:rsidR="00FA3AD2" w:rsidRPr="00083830">
        <w:rPr>
          <w:rFonts w:ascii="Tahoma" w:eastAsia="Arial Unicode MS" w:hAnsi="Tahoma" w:cs="Tahoma"/>
          <w:bCs/>
          <w:iCs/>
          <w:sz w:val="18"/>
          <w:szCs w:val="18"/>
        </w:rPr>
        <w:t xml:space="preserve">και συμπληρωματικά ως προς το </w:t>
      </w:r>
      <w:r w:rsidR="004B2941" w:rsidRPr="00083830">
        <w:rPr>
          <w:rFonts w:ascii="Tahoma" w:eastAsia="Arial Unicode MS" w:hAnsi="Tahoma" w:cs="Tahoma"/>
          <w:bCs/>
          <w:iCs/>
          <w:sz w:val="18"/>
          <w:szCs w:val="18"/>
        </w:rPr>
        <w:t>ΠΔ</w:t>
      </w:r>
      <w:r w:rsidR="00FA3AD2" w:rsidRPr="00083830">
        <w:rPr>
          <w:rFonts w:ascii="Tahoma" w:eastAsia="Arial Unicode MS" w:hAnsi="Tahoma" w:cs="Tahoma"/>
          <w:bCs/>
          <w:iCs/>
          <w:sz w:val="18"/>
          <w:szCs w:val="18"/>
        </w:rPr>
        <w:t xml:space="preserve"> 60/2007</w:t>
      </w:r>
      <w:r w:rsidR="009754CB" w:rsidRPr="00083830">
        <w:rPr>
          <w:rFonts w:ascii="Tahoma" w:eastAsia="Arial Unicode MS" w:hAnsi="Tahoma" w:cs="Tahoma"/>
          <w:bCs/>
          <w:iCs/>
          <w:sz w:val="18"/>
          <w:szCs w:val="18"/>
        </w:rPr>
        <w:t xml:space="preserve"> ή/και το ΠΔ 59/2007</w:t>
      </w:r>
      <w:r w:rsidR="00B927E2" w:rsidRPr="00083830">
        <w:rPr>
          <w:rFonts w:ascii="Tahoma" w:eastAsia="Arial Unicode MS" w:hAnsi="Tahoma" w:cs="Tahoma"/>
          <w:bCs/>
          <w:iCs/>
          <w:sz w:val="18"/>
          <w:szCs w:val="18"/>
        </w:rPr>
        <w:t xml:space="preserve"> πρέπει να αναφέρ</w:t>
      </w:r>
      <w:r w:rsidR="00642C95" w:rsidRPr="00083830">
        <w:rPr>
          <w:rFonts w:ascii="Tahoma" w:eastAsia="Arial Unicode MS" w:hAnsi="Tahoma" w:cs="Tahoma"/>
          <w:bCs/>
          <w:iCs/>
          <w:sz w:val="18"/>
          <w:szCs w:val="18"/>
        </w:rPr>
        <w:t>ον</w:t>
      </w:r>
      <w:r w:rsidR="00B927E2" w:rsidRPr="00083830">
        <w:rPr>
          <w:rFonts w:ascii="Tahoma" w:eastAsia="Arial Unicode MS" w:hAnsi="Tahoma" w:cs="Tahoma"/>
          <w:bCs/>
          <w:iCs/>
          <w:sz w:val="18"/>
          <w:szCs w:val="18"/>
        </w:rPr>
        <w:t>ται</w:t>
      </w:r>
      <w:r w:rsidR="00F72E06" w:rsidRPr="00083830">
        <w:rPr>
          <w:rFonts w:ascii="Tahoma" w:eastAsia="Arial Unicode MS" w:hAnsi="Tahoma" w:cs="Tahoma"/>
          <w:bCs/>
          <w:iCs/>
          <w:sz w:val="18"/>
          <w:szCs w:val="18"/>
        </w:rPr>
        <w:t xml:space="preserve"> τα ακόλουθα νομοθετήματα</w:t>
      </w:r>
      <w:r w:rsidR="00642C95" w:rsidRPr="00083830">
        <w:rPr>
          <w:rFonts w:ascii="Tahoma" w:eastAsia="Arial Unicode MS" w:hAnsi="Tahoma" w:cs="Tahoma"/>
          <w:bCs/>
          <w:iCs/>
          <w:sz w:val="18"/>
          <w:szCs w:val="18"/>
        </w:rPr>
        <w:t>, ως ισχύουν</w:t>
      </w:r>
      <w:r w:rsidR="00CD0EC8" w:rsidRPr="00083830">
        <w:rPr>
          <w:rFonts w:ascii="Tahoma" w:eastAsia="Arial Unicode MS" w:hAnsi="Tahoma" w:cs="Tahoma"/>
          <w:bCs/>
          <w:iCs/>
          <w:sz w:val="18"/>
          <w:szCs w:val="18"/>
        </w:rPr>
        <w:t>:</w:t>
      </w:r>
    </w:p>
    <w:p w:rsidR="00CD0EC8" w:rsidRPr="00083830" w:rsidRDefault="004B2941" w:rsidP="007B61B8">
      <w:pPr>
        <w:numPr>
          <w:ilvl w:val="0"/>
          <w:numId w:val="14"/>
        </w:numPr>
        <w:tabs>
          <w:tab w:val="clear" w:pos="720"/>
        </w:tabs>
        <w:spacing w:before="60" w:after="60" w:line="280" w:lineRule="exact"/>
        <w:ind w:left="709" w:hanging="283"/>
        <w:jc w:val="both"/>
        <w:rPr>
          <w:rFonts w:ascii="Tahoma" w:eastAsia="Arial Unicode MS" w:hAnsi="Tahoma" w:cs="Tahoma"/>
          <w:bCs/>
          <w:iCs/>
          <w:sz w:val="18"/>
          <w:szCs w:val="18"/>
        </w:rPr>
      </w:pPr>
      <w:r w:rsidRPr="00083830">
        <w:rPr>
          <w:rFonts w:ascii="Tahoma" w:eastAsia="Arial Unicode MS" w:hAnsi="Tahoma" w:cs="Tahoma"/>
          <w:bCs/>
          <w:iCs/>
          <w:sz w:val="18"/>
          <w:szCs w:val="18"/>
        </w:rPr>
        <w:t>Ν.</w:t>
      </w:r>
      <w:r w:rsidR="00FA3AD2" w:rsidRPr="00083830">
        <w:rPr>
          <w:rFonts w:ascii="Tahoma" w:eastAsia="Arial Unicode MS" w:hAnsi="Tahoma" w:cs="Tahoma"/>
          <w:bCs/>
          <w:iCs/>
          <w:sz w:val="18"/>
          <w:szCs w:val="18"/>
        </w:rPr>
        <w:t xml:space="preserve"> </w:t>
      </w:r>
      <w:r w:rsidR="002C0DC3" w:rsidRPr="00083830">
        <w:rPr>
          <w:rFonts w:ascii="Tahoma" w:eastAsia="Arial Unicode MS" w:hAnsi="Tahoma" w:cs="Tahoma"/>
          <w:bCs/>
          <w:iCs/>
          <w:sz w:val="18"/>
          <w:szCs w:val="18"/>
        </w:rPr>
        <w:t>4314/2014</w:t>
      </w:r>
      <w:r w:rsidR="00B927E2" w:rsidRPr="00083830">
        <w:rPr>
          <w:rFonts w:ascii="Tahoma" w:eastAsia="Arial Unicode MS" w:hAnsi="Tahoma" w:cs="Tahoma"/>
          <w:bCs/>
          <w:iCs/>
          <w:sz w:val="18"/>
          <w:szCs w:val="18"/>
        </w:rPr>
        <w:t xml:space="preserve"> </w:t>
      </w:r>
    </w:p>
    <w:p w:rsidR="00EE16F7" w:rsidRPr="00083830" w:rsidRDefault="00EE16F7" w:rsidP="007B61B8">
      <w:pPr>
        <w:numPr>
          <w:ilvl w:val="0"/>
          <w:numId w:val="14"/>
        </w:numPr>
        <w:tabs>
          <w:tab w:val="clear" w:pos="720"/>
        </w:tabs>
        <w:spacing w:before="60" w:after="60" w:line="280" w:lineRule="exact"/>
        <w:ind w:left="709" w:hanging="283"/>
        <w:jc w:val="both"/>
        <w:rPr>
          <w:rFonts w:ascii="Tahoma" w:eastAsia="Arial Unicode MS" w:hAnsi="Tahoma" w:cs="Tahoma"/>
          <w:bCs/>
          <w:iCs/>
          <w:sz w:val="18"/>
          <w:szCs w:val="18"/>
        </w:rPr>
      </w:pPr>
      <w:r w:rsidRPr="00083830">
        <w:rPr>
          <w:rFonts w:ascii="Tahoma" w:eastAsia="Arial Unicode MS" w:hAnsi="Tahoma" w:cs="Tahoma"/>
          <w:bCs/>
          <w:iCs/>
          <w:sz w:val="18"/>
          <w:szCs w:val="18"/>
        </w:rPr>
        <w:t>Ν. 3614/2007</w:t>
      </w:r>
    </w:p>
    <w:p w:rsidR="00CD0EC8" w:rsidRPr="00083830" w:rsidRDefault="00597F60" w:rsidP="007B61B8">
      <w:pPr>
        <w:numPr>
          <w:ilvl w:val="0"/>
          <w:numId w:val="14"/>
        </w:numPr>
        <w:tabs>
          <w:tab w:val="clear" w:pos="720"/>
        </w:tabs>
        <w:spacing w:before="60" w:after="60" w:line="280" w:lineRule="exact"/>
        <w:ind w:left="709" w:hanging="283"/>
        <w:jc w:val="both"/>
        <w:rPr>
          <w:rFonts w:ascii="Tahoma" w:eastAsia="Arial Unicode MS" w:hAnsi="Tahoma" w:cs="Tahoma"/>
          <w:bCs/>
          <w:iCs/>
          <w:sz w:val="18"/>
          <w:szCs w:val="18"/>
        </w:rPr>
      </w:pPr>
      <w:r w:rsidRPr="00083830">
        <w:rPr>
          <w:rFonts w:ascii="Tahoma" w:eastAsia="Arial Unicode MS" w:hAnsi="Tahoma" w:cs="Tahoma"/>
          <w:bCs/>
          <w:iCs/>
          <w:sz w:val="18"/>
          <w:szCs w:val="18"/>
        </w:rPr>
        <w:t>Υ</w:t>
      </w:r>
      <w:r w:rsidR="002622DD" w:rsidRPr="00083830">
        <w:rPr>
          <w:rFonts w:ascii="Tahoma" w:eastAsia="Arial Unicode MS" w:hAnsi="Tahoma" w:cs="Tahoma"/>
          <w:sz w:val="18"/>
          <w:szCs w:val="18"/>
        </w:rPr>
        <w:t xml:space="preserve">π’ αρ. </w:t>
      </w:r>
      <w:r w:rsidR="005E4B4E" w:rsidRPr="00083830">
        <w:rPr>
          <w:rFonts w:ascii="Tahoma" w:eastAsia="Arial Unicode MS" w:hAnsi="Tahoma" w:cs="Tahoma"/>
          <w:sz w:val="18"/>
          <w:szCs w:val="18"/>
        </w:rPr>
        <w:t>αρ. 14053/ΕΥΣ/1749/2008 (ΥΠΑΣΥΔ) Απόφασης του Υπουργού Οικονομίας και Οικονομικών (ΦΕΚ 540/Β’ /27.3.2008)</w:t>
      </w:r>
    </w:p>
    <w:p w:rsidR="00A701D3" w:rsidRPr="00083830" w:rsidRDefault="00A701D3" w:rsidP="007B61B8">
      <w:pPr>
        <w:numPr>
          <w:ilvl w:val="0"/>
          <w:numId w:val="14"/>
        </w:numPr>
        <w:tabs>
          <w:tab w:val="clear" w:pos="720"/>
        </w:tabs>
        <w:spacing w:before="60" w:after="60" w:line="280" w:lineRule="exact"/>
        <w:ind w:left="709" w:hanging="283"/>
        <w:jc w:val="both"/>
        <w:rPr>
          <w:rFonts w:ascii="Tahoma" w:eastAsia="Arial Unicode MS" w:hAnsi="Tahoma" w:cs="Tahoma"/>
          <w:bCs/>
          <w:iCs/>
          <w:sz w:val="18"/>
          <w:szCs w:val="18"/>
        </w:rPr>
      </w:pPr>
      <w:r w:rsidRPr="00083830">
        <w:rPr>
          <w:rFonts w:ascii="Tahoma" w:eastAsia="Arial Unicode MS" w:hAnsi="Tahoma" w:cs="Tahoma"/>
          <w:bCs/>
          <w:iCs/>
          <w:sz w:val="18"/>
          <w:szCs w:val="18"/>
        </w:rPr>
        <w:t>Ν. 3886/2010,</w:t>
      </w:r>
      <w:r w:rsidR="001C02CB" w:rsidRPr="00083830">
        <w:rPr>
          <w:rFonts w:ascii="Tahoma" w:eastAsia="Arial Unicode MS" w:hAnsi="Tahoma" w:cs="Tahoma"/>
          <w:bCs/>
          <w:iCs/>
          <w:sz w:val="18"/>
          <w:szCs w:val="18"/>
        </w:rPr>
        <w:t xml:space="preserve"> όπως ισχύει</w:t>
      </w:r>
      <w:r w:rsidRPr="00083830">
        <w:rPr>
          <w:rFonts w:ascii="Tahoma" w:eastAsia="Arial Unicode MS" w:hAnsi="Tahoma" w:cs="Tahoma"/>
          <w:bCs/>
          <w:iCs/>
          <w:sz w:val="18"/>
          <w:szCs w:val="18"/>
        </w:rPr>
        <w:t xml:space="preserve"> που </w:t>
      </w:r>
      <w:r w:rsidR="00322910" w:rsidRPr="00083830">
        <w:rPr>
          <w:rFonts w:ascii="Tahoma" w:eastAsia="Arial Unicode MS" w:hAnsi="Tahoma" w:cs="Tahoma"/>
          <w:bCs/>
          <w:iCs/>
          <w:sz w:val="18"/>
          <w:szCs w:val="18"/>
        </w:rPr>
        <w:t xml:space="preserve">εφαρμόζεται υποχρεωτικά ως προς την </w:t>
      </w:r>
      <w:r w:rsidRPr="00083830">
        <w:rPr>
          <w:rFonts w:ascii="Tahoma" w:eastAsia="Arial Unicode MS" w:hAnsi="Tahoma" w:cs="Tahoma"/>
          <w:bCs/>
          <w:iCs/>
          <w:sz w:val="18"/>
          <w:szCs w:val="18"/>
        </w:rPr>
        <w:t>παροχή ένδικης προστασίας για όλες τις αναθέσεις συμβάσεων που διέπονται από το ΠΔ 60/2007</w:t>
      </w:r>
      <w:r w:rsidR="009754CB" w:rsidRPr="00083830">
        <w:rPr>
          <w:rFonts w:ascii="Tahoma" w:eastAsia="Arial Unicode MS" w:hAnsi="Tahoma" w:cs="Tahoma"/>
          <w:bCs/>
          <w:iCs/>
          <w:sz w:val="18"/>
          <w:szCs w:val="18"/>
        </w:rPr>
        <w:t xml:space="preserve"> και ΠΔ 59/2007</w:t>
      </w:r>
    </w:p>
    <w:p w:rsidR="00322910" w:rsidRPr="00083830" w:rsidRDefault="00CA29EB" w:rsidP="007B61B8">
      <w:pPr>
        <w:numPr>
          <w:ilvl w:val="0"/>
          <w:numId w:val="14"/>
        </w:numPr>
        <w:tabs>
          <w:tab w:val="clear" w:pos="720"/>
        </w:tabs>
        <w:spacing w:before="60" w:after="60" w:line="280" w:lineRule="exact"/>
        <w:ind w:left="709" w:hanging="283"/>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το κανονιστικό πλαίσιο που ρυθμίζει ζητήματα εκπροσώπησης και </w:t>
      </w:r>
      <w:r w:rsidR="00B927E2" w:rsidRPr="00083830">
        <w:rPr>
          <w:rFonts w:ascii="Tahoma" w:eastAsia="Arial Unicode MS" w:hAnsi="Tahoma" w:cs="Tahoma"/>
          <w:bCs/>
          <w:iCs/>
          <w:sz w:val="18"/>
          <w:szCs w:val="18"/>
        </w:rPr>
        <w:t xml:space="preserve">νομιμοποίησης </w:t>
      </w:r>
      <w:r w:rsidRPr="00083830">
        <w:rPr>
          <w:rFonts w:ascii="Tahoma" w:eastAsia="Arial Unicode MS" w:hAnsi="Tahoma" w:cs="Tahoma"/>
          <w:bCs/>
          <w:iCs/>
          <w:sz w:val="18"/>
          <w:szCs w:val="18"/>
        </w:rPr>
        <w:t xml:space="preserve">της αναθέτουσας αρχής </w:t>
      </w:r>
      <w:r w:rsidR="00B927E2" w:rsidRPr="00083830">
        <w:rPr>
          <w:rFonts w:ascii="Tahoma" w:eastAsia="Arial Unicode MS" w:hAnsi="Tahoma" w:cs="Tahoma"/>
          <w:bCs/>
          <w:iCs/>
          <w:sz w:val="18"/>
          <w:szCs w:val="18"/>
        </w:rPr>
        <w:t>έναντι τρίτων</w:t>
      </w:r>
      <w:r w:rsidR="00C3260A" w:rsidRPr="00083830">
        <w:rPr>
          <w:rFonts w:ascii="Tahoma" w:eastAsia="Arial Unicode MS" w:hAnsi="Tahoma" w:cs="Tahoma"/>
          <w:bCs/>
          <w:iCs/>
          <w:sz w:val="18"/>
          <w:szCs w:val="18"/>
        </w:rPr>
        <w:t xml:space="preserve"> </w:t>
      </w:r>
      <w:r w:rsidR="00B927E2" w:rsidRPr="00083830">
        <w:rPr>
          <w:rFonts w:ascii="Tahoma" w:eastAsia="Arial Unicode MS" w:hAnsi="Tahoma" w:cs="Tahoma"/>
          <w:bCs/>
          <w:iCs/>
          <w:sz w:val="18"/>
          <w:szCs w:val="18"/>
        </w:rPr>
        <w:t>(ανάδοχος, δικαστήρια, διοικητικές αρχές)</w:t>
      </w:r>
      <w:r w:rsidRPr="00083830">
        <w:rPr>
          <w:rFonts w:ascii="Tahoma" w:eastAsia="Arial Unicode MS" w:hAnsi="Tahoma" w:cs="Tahoma"/>
          <w:bCs/>
          <w:iCs/>
          <w:sz w:val="18"/>
          <w:szCs w:val="18"/>
        </w:rPr>
        <w:t>,</w:t>
      </w:r>
    </w:p>
    <w:p w:rsidR="00CD0EC8" w:rsidRPr="00083830" w:rsidRDefault="00322910" w:rsidP="007B61B8">
      <w:pPr>
        <w:numPr>
          <w:ilvl w:val="0"/>
          <w:numId w:val="14"/>
        </w:numPr>
        <w:tabs>
          <w:tab w:val="clear" w:pos="720"/>
        </w:tabs>
        <w:spacing w:before="60" w:after="60" w:line="280" w:lineRule="exact"/>
        <w:ind w:left="709" w:hanging="283"/>
        <w:jc w:val="both"/>
        <w:rPr>
          <w:rFonts w:ascii="Tahoma" w:eastAsia="Arial Unicode MS" w:hAnsi="Tahoma" w:cs="Tahoma"/>
          <w:bCs/>
          <w:iCs/>
          <w:sz w:val="18"/>
          <w:szCs w:val="18"/>
        </w:rPr>
      </w:pPr>
      <w:r w:rsidRPr="00083830">
        <w:rPr>
          <w:rFonts w:ascii="Tahoma" w:eastAsia="Arial Unicode MS" w:hAnsi="Tahoma" w:cs="Tahoma"/>
          <w:bCs/>
          <w:iCs/>
          <w:sz w:val="18"/>
          <w:szCs w:val="18"/>
        </w:rPr>
        <w:t>διατάξεις ή αποφάσεις αρμοδίων οργάνων του φορέα με τις οποίες ορίζονται τα αντιπροσωπευτικά όργανα του, όλα τα συλλογικά όργανα - επιτροπές του που συμμετέχουν τόσο στην ανάθεση όσο και στην εκτέλεσης της σύμβασης</w:t>
      </w:r>
      <w:r w:rsidR="009754CB" w:rsidRPr="00083830">
        <w:rPr>
          <w:rFonts w:ascii="Tahoma" w:eastAsia="Arial Unicode MS" w:hAnsi="Tahoma" w:cs="Tahoma"/>
          <w:bCs/>
          <w:iCs/>
          <w:sz w:val="18"/>
          <w:szCs w:val="18"/>
        </w:rPr>
        <w:t>.</w:t>
      </w:r>
    </w:p>
    <w:p w:rsidR="00A25EA5" w:rsidRPr="00083830" w:rsidRDefault="0036054C" w:rsidP="007B61B8">
      <w:pPr>
        <w:numPr>
          <w:ilvl w:val="0"/>
          <w:numId w:val="14"/>
        </w:numPr>
        <w:tabs>
          <w:tab w:val="clear" w:pos="720"/>
        </w:tabs>
        <w:spacing w:before="60" w:after="60" w:line="280" w:lineRule="exact"/>
        <w:ind w:left="709" w:hanging="283"/>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οι ισχύουσες </w:t>
      </w:r>
      <w:r w:rsidR="00CA29EB" w:rsidRPr="00083830">
        <w:rPr>
          <w:rFonts w:ascii="Tahoma" w:eastAsia="Arial Unicode MS" w:hAnsi="Tahoma" w:cs="Tahoma"/>
          <w:bCs/>
          <w:iCs/>
          <w:sz w:val="18"/>
          <w:szCs w:val="18"/>
        </w:rPr>
        <w:t>εθνικ</w:t>
      </w:r>
      <w:r w:rsidRPr="00083830">
        <w:rPr>
          <w:rFonts w:ascii="Tahoma" w:eastAsia="Arial Unicode MS" w:hAnsi="Tahoma" w:cs="Tahoma"/>
          <w:bCs/>
          <w:iCs/>
          <w:sz w:val="18"/>
          <w:szCs w:val="18"/>
        </w:rPr>
        <w:t xml:space="preserve">ές διατάξεις που αφορούν αποκλειστικά αναθέσεις δημοσίων συμβάσεων και ισχύουν κατά περίπτωση, </w:t>
      </w:r>
      <w:r w:rsidR="00CA29EB" w:rsidRPr="00083830">
        <w:rPr>
          <w:rFonts w:ascii="Tahoma" w:eastAsia="Arial Unicode MS" w:hAnsi="Tahoma" w:cs="Tahoma"/>
          <w:bCs/>
          <w:iCs/>
          <w:sz w:val="18"/>
          <w:szCs w:val="18"/>
        </w:rPr>
        <w:t>όπως αναλύεται κατωτέρω.</w:t>
      </w:r>
    </w:p>
    <w:p w:rsidR="00A25EA5" w:rsidRPr="00083830" w:rsidRDefault="00737621" w:rsidP="007B61B8">
      <w:pPr>
        <w:numPr>
          <w:ilvl w:val="0"/>
          <w:numId w:val="14"/>
        </w:numPr>
        <w:tabs>
          <w:tab w:val="clear" w:pos="720"/>
        </w:tabs>
        <w:spacing w:before="60" w:after="60" w:line="280" w:lineRule="exact"/>
        <w:ind w:left="709" w:hanging="283"/>
        <w:jc w:val="both"/>
        <w:rPr>
          <w:rFonts w:ascii="Tahoma" w:eastAsia="Arial Unicode MS" w:hAnsi="Tahoma" w:cs="Tahoma"/>
          <w:bCs/>
          <w:iCs/>
          <w:sz w:val="18"/>
          <w:szCs w:val="18"/>
        </w:rPr>
      </w:pPr>
      <w:r w:rsidRPr="00083830">
        <w:rPr>
          <w:rFonts w:ascii="Tahoma" w:eastAsia="Arial Unicode MS" w:hAnsi="Tahoma" w:cs="Tahoma"/>
          <w:bCs/>
          <w:iCs/>
          <w:sz w:val="18"/>
          <w:szCs w:val="18"/>
        </w:rPr>
        <w:t>δ</w:t>
      </w:r>
      <w:r w:rsidR="00AE71A1" w:rsidRPr="00083830">
        <w:rPr>
          <w:rFonts w:ascii="Tahoma" w:eastAsia="Arial Unicode MS" w:hAnsi="Tahoma" w:cs="Tahoma"/>
          <w:bCs/>
          <w:iCs/>
          <w:sz w:val="18"/>
          <w:szCs w:val="18"/>
        </w:rPr>
        <w:t>ιατάξεις που τυχόν εφαρμόζονται συμπληρωματικά ή αναλογικά</w:t>
      </w:r>
      <w:r w:rsidR="003E1BB7" w:rsidRPr="00083830">
        <w:rPr>
          <w:rFonts w:ascii="Tahoma" w:eastAsia="Arial Unicode MS" w:hAnsi="Tahoma" w:cs="Tahoma"/>
          <w:bCs/>
          <w:iCs/>
          <w:sz w:val="18"/>
          <w:szCs w:val="18"/>
        </w:rPr>
        <w:t xml:space="preserve"> </w:t>
      </w:r>
      <w:r w:rsidR="00AD58A5" w:rsidRPr="00083830">
        <w:rPr>
          <w:rFonts w:ascii="Tahoma" w:eastAsia="Arial Unicode MS" w:hAnsi="Tahoma" w:cs="Tahoma"/>
          <w:bCs/>
          <w:iCs/>
          <w:sz w:val="18"/>
          <w:szCs w:val="18"/>
        </w:rPr>
        <w:t xml:space="preserve">προς το </w:t>
      </w:r>
      <w:r w:rsidR="004B2941" w:rsidRPr="00083830">
        <w:rPr>
          <w:rFonts w:ascii="Tahoma" w:eastAsia="Arial Unicode MS" w:hAnsi="Tahoma" w:cs="Tahoma"/>
          <w:bCs/>
          <w:iCs/>
          <w:sz w:val="18"/>
          <w:szCs w:val="18"/>
        </w:rPr>
        <w:t>ΠΔ</w:t>
      </w:r>
      <w:r w:rsidR="00AD58A5" w:rsidRPr="00083830">
        <w:rPr>
          <w:rFonts w:ascii="Tahoma" w:eastAsia="Arial Unicode MS" w:hAnsi="Tahoma" w:cs="Tahoma"/>
          <w:bCs/>
          <w:iCs/>
          <w:sz w:val="18"/>
          <w:szCs w:val="18"/>
        </w:rPr>
        <w:t xml:space="preserve"> 60/2007</w:t>
      </w:r>
      <w:r w:rsidR="00C801E6" w:rsidRPr="00083830">
        <w:rPr>
          <w:rFonts w:ascii="Tahoma" w:eastAsia="Arial Unicode MS" w:hAnsi="Tahoma" w:cs="Tahoma"/>
          <w:bCs/>
          <w:iCs/>
          <w:sz w:val="18"/>
          <w:szCs w:val="18"/>
        </w:rPr>
        <w:t xml:space="preserve"> ή το ΠΔ 59/2007</w:t>
      </w:r>
      <w:r w:rsidR="00AE71A1" w:rsidRPr="00083830">
        <w:rPr>
          <w:rFonts w:ascii="Tahoma" w:eastAsia="Arial Unicode MS" w:hAnsi="Tahoma" w:cs="Tahoma"/>
          <w:bCs/>
          <w:iCs/>
          <w:sz w:val="18"/>
          <w:szCs w:val="18"/>
        </w:rPr>
        <w:t xml:space="preserve"> (λ.χ. ΠΔ 118/2007, </w:t>
      </w:r>
      <w:r w:rsidR="00A25EA5" w:rsidRPr="00083830">
        <w:rPr>
          <w:rFonts w:ascii="Tahoma" w:eastAsia="Arial Unicode MS" w:hAnsi="Tahoma" w:cs="Tahoma"/>
          <w:bCs/>
          <w:iCs/>
          <w:sz w:val="18"/>
          <w:szCs w:val="18"/>
        </w:rPr>
        <w:t>οικείο</w:t>
      </w:r>
      <w:r w:rsidR="00AE71A1" w:rsidRPr="00083830">
        <w:rPr>
          <w:rFonts w:ascii="Tahoma" w:eastAsia="Arial Unicode MS" w:hAnsi="Tahoma" w:cs="Tahoma"/>
          <w:bCs/>
          <w:iCs/>
          <w:sz w:val="18"/>
          <w:szCs w:val="18"/>
        </w:rPr>
        <w:t>ς</w:t>
      </w:r>
      <w:r w:rsidR="00A25EA5" w:rsidRPr="00083830">
        <w:rPr>
          <w:rFonts w:ascii="Tahoma" w:eastAsia="Arial Unicode MS" w:hAnsi="Tahoma" w:cs="Tahoma"/>
          <w:bCs/>
          <w:iCs/>
          <w:sz w:val="18"/>
          <w:szCs w:val="18"/>
        </w:rPr>
        <w:t xml:space="preserve"> </w:t>
      </w:r>
      <w:r w:rsidR="001702DE" w:rsidRPr="00083830">
        <w:rPr>
          <w:rFonts w:ascii="Tahoma" w:eastAsia="Arial Unicode MS" w:hAnsi="Tahoma" w:cs="Tahoma"/>
          <w:bCs/>
          <w:iCs/>
          <w:sz w:val="18"/>
          <w:szCs w:val="18"/>
        </w:rPr>
        <w:t>εγκεκριμένο</w:t>
      </w:r>
      <w:r w:rsidR="00AE71A1" w:rsidRPr="00083830">
        <w:rPr>
          <w:rFonts w:ascii="Tahoma" w:eastAsia="Arial Unicode MS" w:hAnsi="Tahoma" w:cs="Tahoma"/>
          <w:bCs/>
          <w:iCs/>
          <w:sz w:val="18"/>
          <w:szCs w:val="18"/>
        </w:rPr>
        <w:t>ς</w:t>
      </w:r>
      <w:r w:rsidR="001702DE" w:rsidRPr="00083830">
        <w:rPr>
          <w:rFonts w:ascii="Tahoma" w:eastAsia="Arial Unicode MS" w:hAnsi="Tahoma" w:cs="Tahoma"/>
          <w:bCs/>
          <w:iCs/>
          <w:sz w:val="18"/>
          <w:szCs w:val="18"/>
        </w:rPr>
        <w:t xml:space="preserve"> </w:t>
      </w:r>
      <w:r w:rsidR="00AE71A1" w:rsidRPr="00083830">
        <w:rPr>
          <w:rFonts w:ascii="Tahoma" w:eastAsia="Arial Unicode MS" w:hAnsi="Tahoma" w:cs="Tahoma"/>
          <w:bCs/>
          <w:iCs/>
          <w:sz w:val="18"/>
          <w:szCs w:val="18"/>
        </w:rPr>
        <w:t>κ</w:t>
      </w:r>
      <w:r w:rsidR="001702DE" w:rsidRPr="00083830">
        <w:rPr>
          <w:rFonts w:ascii="Tahoma" w:eastAsia="Arial Unicode MS" w:hAnsi="Tahoma" w:cs="Tahoma"/>
          <w:bCs/>
          <w:iCs/>
          <w:sz w:val="18"/>
          <w:szCs w:val="18"/>
        </w:rPr>
        <w:t>ανονισμό</w:t>
      </w:r>
      <w:r w:rsidR="00AE71A1" w:rsidRPr="00083830">
        <w:rPr>
          <w:rFonts w:ascii="Tahoma" w:eastAsia="Arial Unicode MS" w:hAnsi="Tahoma" w:cs="Tahoma"/>
          <w:bCs/>
          <w:iCs/>
          <w:sz w:val="18"/>
          <w:szCs w:val="18"/>
        </w:rPr>
        <w:t>ς</w:t>
      </w:r>
      <w:r w:rsidR="001702DE" w:rsidRPr="00083830">
        <w:rPr>
          <w:rFonts w:ascii="Tahoma" w:eastAsia="Arial Unicode MS" w:hAnsi="Tahoma" w:cs="Tahoma"/>
          <w:bCs/>
          <w:iCs/>
          <w:sz w:val="18"/>
          <w:szCs w:val="18"/>
        </w:rPr>
        <w:t xml:space="preserve"> </w:t>
      </w:r>
      <w:r w:rsidR="00AE71A1" w:rsidRPr="00083830">
        <w:rPr>
          <w:rFonts w:ascii="Tahoma" w:eastAsia="Arial Unicode MS" w:hAnsi="Tahoma" w:cs="Tahoma"/>
          <w:bCs/>
          <w:iCs/>
          <w:sz w:val="18"/>
          <w:szCs w:val="18"/>
        </w:rPr>
        <w:t>π</w:t>
      </w:r>
      <w:r w:rsidR="001702DE" w:rsidRPr="00083830">
        <w:rPr>
          <w:rFonts w:ascii="Tahoma" w:eastAsia="Arial Unicode MS" w:hAnsi="Tahoma" w:cs="Tahoma"/>
          <w:bCs/>
          <w:iCs/>
          <w:sz w:val="18"/>
          <w:szCs w:val="18"/>
        </w:rPr>
        <w:t xml:space="preserve">ρομηθειών ή </w:t>
      </w:r>
      <w:r w:rsidR="00AE71A1" w:rsidRPr="00083830">
        <w:rPr>
          <w:rFonts w:ascii="Tahoma" w:eastAsia="Arial Unicode MS" w:hAnsi="Tahoma" w:cs="Tahoma"/>
          <w:bCs/>
          <w:iCs/>
          <w:sz w:val="18"/>
          <w:szCs w:val="18"/>
        </w:rPr>
        <w:t>α</w:t>
      </w:r>
      <w:r w:rsidR="001702DE" w:rsidRPr="00083830">
        <w:rPr>
          <w:rFonts w:ascii="Tahoma" w:eastAsia="Arial Unicode MS" w:hAnsi="Tahoma" w:cs="Tahoma"/>
          <w:bCs/>
          <w:iCs/>
          <w:sz w:val="18"/>
          <w:szCs w:val="18"/>
        </w:rPr>
        <w:t xml:space="preserve">νάθεσης </w:t>
      </w:r>
      <w:r w:rsidR="00AE71A1" w:rsidRPr="00083830">
        <w:rPr>
          <w:rFonts w:ascii="Tahoma" w:eastAsia="Arial Unicode MS" w:hAnsi="Tahoma" w:cs="Tahoma"/>
          <w:bCs/>
          <w:iCs/>
          <w:sz w:val="18"/>
          <w:szCs w:val="18"/>
        </w:rPr>
        <w:t>υ</w:t>
      </w:r>
      <w:r w:rsidR="001702DE" w:rsidRPr="00083830">
        <w:rPr>
          <w:rFonts w:ascii="Tahoma" w:eastAsia="Arial Unicode MS" w:hAnsi="Tahoma" w:cs="Tahoma"/>
          <w:bCs/>
          <w:iCs/>
          <w:sz w:val="18"/>
          <w:szCs w:val="18"/>
        </w:rPr>
        <w:t>πηρεσιών</w:t>
      </w:r>
      <w:r w:rsidR="00366D65" w:rsidRPr="00083830">
        <w:rPr>
          <w:rFonts w:ascii="Tahoma" w:eastAsia="Arial Unicode MS" w:hAnsi="Tahoma" w:cs="Tahoma"/>
          <w:bCs/>
          <w:iCs/>
          <w:sz w:val="18"/>
          <w:szCs w:val="18"/>
        </w:rPr>
        <w:t xml:space="preserve"> κά</w:t>
      </w:r>
      <w:r w:rsidR="00AE71A1" w:rsidRPr="00083830">
        <w:rPr>
          <w:rFonts w:ascii="Tahoma" w:eastAsia="Arial Unicode MS" w:hAnsi="Tahoma" w:cs="Tahoma"/>
          <w:bCs/>
          <w:iCs/>
          <w:sz w:val="18"/>
          <w:szCs w:val="18"/>
        </w:rPr>
        <w:t>)</w:t>
      </w:r>
      <w:r w:rsidR="001702DE" w:rsidRPr="00083830">
        <w:rPr>
          <w:rFonts w:ascii="Tahoma" w:eastAsia="Arial Unicode MS" w:hAnsi="Tahoma" w:cs="Tahoma"/>
          <w:bCs/>
          <w:iCs/>
          <w:sz w:val="18"/>
          <w:szCs w:val="18"/>
        </w:rPr>
        <w:t xml:space="preserve">. </w:t>
      </w:r>
    </w:p>
    <w:p w:rsidR="001217CB" w:rsidRPr="00083830" w:rsidRDefault="001217CB" w:rsidP="007B61B8">
      <w:pPr>
        <w:numPr>
          <w:ilvl w:val="0"/>
          <w:numId w:val="14"/>
        </w:numPr>
        <w:tabs>
          <w:tab w:val="clear" w:pos="720"/>
        </w:tabs>
        <w:spacing w:before="60" w:after="60" w:line="280" w:lineRule="exact"/>
        <w:ind w:left="709" w:hanging="283"/>
        <w:jc w:val="both"/>
        <w:rPr>
          <w:rFonts w:ascii="Tahoma" w:eastAsia="Arial Unicode MS" w:hAnsi="Tahoma" w:cs="Tahoma"/>
          <w:bCs/>
          <w:iCs/>
          <w:sz w:val="18"/>
          <w:szCs w:val="18"/>
        </w:rPr>
      </w:pPr>
      <w:r w:rsidRPr="00083830">
        <w:rPr>
          <w:rFonts w:ascii="Tahoma" w:eastAsia="Arial Unicode MS" w:hAnsi="Tahoma" w:cs="Tahoma"/>
          <w:bCs/>
          <w:iCs/>
          <w:sz w:val="18"/>
          <w:szCs w:val="18"/>
        </w:rPr>
        <w:t>Ν. 4270/2014</w:t>
      </w:r>
    </w:p>
    <w:p w:rsidR="001217CB" w:rsidRPr="00083830" w:rsidRDefault="001217CB" w:rsidP="007B61B8">
      <w:pPr>
        <w:numPr>
          <w:ilvl w:val="0"/>
          <w:numId w:val="14"/>
        </w:numPr>
        <w:tabs>
          <w:tab w:val="clear" w:pos="720"/>
        </w:tabs>
        <w:spacing w:before="60" w:after="60" w:line="280" w:lineRule="exact"/>
        <w:ind w:left="709" w:hanging="283"/>
        <w:jc w:val="both"/>
        <w:rPr>
          <w:rFonts w:ascii="Tahoma" w:eastAsia="Arial Unicode MS" w:hAnsi="Tahoma" w:cs="Tahoma"/>
          <w:bCs/>
          <w:iCs/>
          <w:sz w:val="18"/>
          <w:szCs w:val="18"/>
        </w:rPr>
      </w:pPr>
      <w:r w:rsidRPr="00083830">
        <w:rPr>
          <w:rFonts w:ascii="Tahoma" w:eastAsia="Arial Unicode MS" w:hAnsi="Tahoma" w:cs="Tahoma"/>
          <w:bCs/>
          <w:iCs/>
          <w:sz w:val="18"/>
          <w:szCs w:val="18"/>
        </w:rPr>
        <w:t>Το άρθρο 68 του Ν. 3863/10, κατά περίπτωση</w:t>
      </w:r>
    </w:p>
    <w:p w:rsidR="001217CB" w:rsidRPr="00083830" w:rsidRDefault="001217CB" w:rsidP="007B61B8">
      <w:pPr>
        <w:spacing w:before="120" w:after="120" w:line="280" w:lineRule="exact"/>
        <w:ind w:left="720"/>
        <w:jc w:val="both"/>
        <w:rPr>
          <w:rFonts w:ascii="Tahoma" w:eastAsia="Arial Unicode MS" w:hAnsi="Tahoma" w:cs="Tahoma"/>
          <w:bCs/>
          <w:iCs/>
          <w:sz w:val="18"/>
          <w:szCs w:val="18"/>
        </w:rPr>
      </w:pPr>
    </w:p>
    <w:p w:rsidR="00322910" w:rsidRPr="00083830" w:rsidRDefault="00155C8F" w:rsidP="007B61B8">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Περαιτέρω, </w:t>
      </w:r>
      <w:r w:rsidR="00322910" w:rsidRPr="00083830">
        <w:rPr>
          <w:rFonts w:ascii="Tahoma" w:eastAsia="Arial Unicode MS" w:hAnsi="Tahoma" w:cs="Tahoma"/>
          <w:bCs/>
          <w:iCs/>
          <w:sz w:val="18"/>
          <w:szCs w:val="18"/>
        </w:rPr>
        <w:t xml:space="preserve">πρέπει να </w:t>
      </w:r>
      <w:r w:rsidR="00245D77" w:rsidRPr="00083830">
        <w:rPr>
          <w:rFonts w:ascii="Tahoma" w:eastAsia="Arial Unicode MS" w:hAnsi="Tahoma" w:cs="Tahoma"/>
          <w:bCs/>
          <w:iCs/>
          <w:sz w:val="18"/>
          <w:szCs w:val="18"/>
        </w:rPr>
        <w:t xml:space="preserve">γίνεται μνεία και να λαμβάνονται υπ’ όψη </w:t>
      </w:r>
      <w:r w:rsidR="00322910" w:rsidRPr="00083830">
        <w:rPr>
          <w:rFonts w:ascii="Tahoma" w:eastAsia="Arial Unicode MS" w:hAnsi="Tahoma" w:cs="Tahoma"/>
          <w:bCs/>
          <w:iCs/>
          <w:sz w:val="18"/>
          <w:szCs w:val="18"/>
        </w:rPr>
        <w:t xml:space="preserve">οι </w:t>
      </w:r>
      <w:r w:rsidRPr="00083830">
        <w:rPr>
          <w:rFonts w:ascii="Tahoma" w:eastAsia="Arial Unicode MS" w:hAnsi="Tahoma" w:cs="Tahoma"/>
          <w:bCs/>
          <w:iCs/>
          <w:sz w:val="18"/>
          <w:szCs w:val="18"/>
        </w:rPr>
        <w:t>διατάξεις που εφαρμόζονται για την ανάθεση κάθε δημόσιας σύμβασης ανεξαρτήτως της φύσης της αναθέτουσας αρχής με μόνο κριτήριο το ύψος του προϋπολογισμού της σύμβασης</w:t>
      </w:r>
      <w:r w:rsidR="00322910" w:rsidRPr="00083830">
        <w:rPr>
          <w:rFonts w:ascii="Tahoma" w:eastAsia="Arial Unicode MS" w:hAnsi="Tahoma" w:cs="Tahoma"/>
          <w:bCs/>
          <w:iCs/>
          <w:sz w:val="18"/>
          <w:szCs w:val="18"/>
        </w:rPr>
        <w:t xml:space="preserve"> και</w:t>
      </w:r>
      <w:r w:rsidR="00245D77" w:rsidRPr="00083830">
        <w:rPr>
          <w:rFonts w:ascii="Tahoma" w:eastAsia="Arial Unicode MS" w:hAnsi="Tahoma" w:cs="Tahoma"/>
          <w:bCs/>
          <w:iCs/>
          <w:sz w:val="18"/>
          <w:szCs w:val="18"/>
        </w:rPr>
        <w:t xml:space="preserve"> συγκεκριμένα:</w:t>
      </w:r>
    </w:p>
    <w:p w:rsidR="00245D77" w:rsidRPr="00083830" w:rsidRDefault="00245D77" w:rsidP="007B61B8">
      <w:pPr>
        <w:numPr>
          <w:ilvl w:val="0"/>
          <w:numId w:val="16"/>
        </w:num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οι διατάξεις σχετικά με την υποχρέωση </w:t>
      </w:r>
      <w:r w:rsidRPr="00083830">
        <w:rPr>
          <w:rFonts w:ascii="Tahoma" w:eastAsia="Arial Unicode MS" w:hAnsi="Tahoma" w:cs="Tahoma"/>
          <w:b/>
          <w:bCs/>
          <w:iCs/>
          <w:sz w:val="18"/>
          <w:szCs w:val="18"/>
        </w:rPr>
        <w:t xml:space="preserve">ονομαστικοποίησης μετοχών </w:t>
      </w:r>
      <w:r w:rsidRPr="00083830">
        <w:rPr>
          <w:rFonts w:ascii="Tahoma" w:eastAsia="Arial Unicode MS" w:hAnsi="Tahoma" w:cs="Tahoma"/>
          <w:bCs/>
          <w:iCs/>
          <w:sz w:val="18"/>
          <w:szCs w:val="18"/>
        </w:rPr>
        <w:t>μέχρι φυσικού προσώπου προκειμένου να θεωρηθεί παραδεκτή η συμμετοχή</w:t>
      </w:r>
      <w:r w:rsidR="00C3260A" w:rsidRPr="00083830">
        <w:rPr>
          <w:rFonts w:ascii="Tahoma" w:eastAsia="Arial Unicode MS" w:hAnsi="Tahoma" w:cs="Tahoma"/>
          <w:bCs/>
          <w:iCs/>
          <w:sz w:val="18"/>
          <w:szCs w:val="18"/>
        </w:rPr>
        <w:t xml:space="preserve"> </w:t>
      </w:r>
      <w:r w:rsidRPr="00083830">
        <w:rPr>
          <w:rFonts w:ascii="Tahoma" w:eastAsia="Arial Unicode MS" w:hAnsi="Tahoma" w:cs="Tahoma"/>
          <w:bCs/>
          <w:iCs/>
          <w:sz w:val="18"/>
          <w:szCs w:val="18"/>
        </w:rPr>
        <w:t>ανώνυμης εταιρείας στην διαδικασία ανάθεσης, δηλαδή οι</w:t>
      </w:r>
      <w:r w:rsidR="00C3260A" w:rsidRPr="00083830">
        <w:rPr>
          <w:rFonts w:ascii="Tahoma" w:eastAsia="Arial Unicode MS" w:hAnsi="Tahoma" w:cs="Tahoma"/>
          <w:bCs/>
          <w:iCs/>
          <w:sz w:val="18"/>
          <w:szCs w:val="18"/>
        </w:rPr>
        <w:t xml:space="preserve"> </w:t>
      </w:r>
      <w:r w:rsidRPr="00083830">
        <w:rPr>
          <w:rFonts w:ascii="Tahoma" w:eastAsia="Arial Unicode MS" w:hAnsi="Tahoma" w:cs="Tahoma"/>
          <w:bCs/>
          <w:iCs/>
          <w:sz w:val="18"/>
          <w:szCs w:val="18"/>
        </w:rPr>
        <w:t xml:space="preserve">διατάξεις του </w:t>
      </w:r>
      <w:r w:rsidR="00C3260A" w:rsidRPr="00083830">
        <w:rPr>
          <w:rFonts w:ascii="Tahoma" w:eastAsia="Arial Unicode MS" w:hAnsi="Tahoma" w:cs="Tahoma"/>
          <w:bCs/>
          <w:iCs/>
          <w:sz w:val="18"/>
          <w:szCs w:val="18"/>
        </w:rPr>
        <w:t>αρ.</w:t>
      </w:r>
      <w:r w:rsidRPr="00083830">
        <w:rPr>
          <w:rFonts w:ascii="Tahoma" w:eastAsia="Arial Unicode MS" w:hAnsi="Tahoma" w:cs="Tahoma"/>
          <w:bCs/>
          <w:iCs/>
          <w:sz w:val="18"/>
          <w:szCs w:val="18"/>
        </w:rPr>
        <w:t xml:space="preserve"> 8 παρ. 1, 4, 6, 7 του ν. 3310/2005, όπως αντικαταστάθηκε με το </w:t>
      </w:r>
      <w:r w:rsidR="00C3260A" w:rsidRPr="00083830">
        <w:rPr>
          <w:rFonts w:ascii="Tahoma" w:eastAsia="Arial Unicode MS" w:hAnsi="Tahoma" w:cs="Tahoma"/>
          <w:bCs/>
          <w:iCs/>
          <w:sz w:val="18"/>
          <w:szCs w:val="18"/>
        </w:rPr>
        <w:t>αρ.</w:t>
      </w:r>
      <w:r w:rsidRPr="00083830">
        <w:rPr>
          <w:rFonts w:ascii="Tahoma" w:eastAsia="Arial Unicode MS" w:hAnsi="Tahoma" w:cs="Tahoma"/>
          <w:bCs/>
          <w:iCs/>
          <w:sz w:val="18"/>
          <w:szCs w:val="18"/>
        </w:rPr>
        <w:t xml:space="preserve"> 8 παρ. 1 Ν. 3414/2005 και του άρθρου 1 παρ. 1 και 2 περ. α΄ και β΄ του ΠΔ 82/1996, όταν πρόκειται για </w:t>
      </w:r>
      <w:r w:rsidR="00155C8F" w:rsidRPr="00083830">
        <w:rPr>
          <w:rFonts w:ascii="Tahoma" w:eastAsia="Arial Unicode MS" w:hAnsi="Tahoma" w:cs="Tahoma"/>
          <w:bCs/>
          <w:iCs/>
          <w:sz w:val="18"/>
          <w:szCs w:val="18"/>
        </w:rPr>
        <w:t xml:space="preserve">διαγωνιστικές διαδικασίες </w:t>
      </w:r>
      <w:r w:rsidR="005B4106" w:rsidRPr="00083830">
        <w:rPr>
          <w:rFonts w:ascii="Tahoma" w:eastAsia="Arial Unicode MS" w:hAnsi="Tahoma" w:cs="Tahoma"/>
          <w:bCs/>
          <w:iCs/>
          <w:sz w:val="18"/>
          <w:szCs w:val="18"/>
        </w:rPr>
        <w:t xml:space="preserve">για την ανάθεση συμβάσεων εκ μέρους του δημοσίου ή άλλων νομικών προσώπων του ευρύτερου δημόσιου τομέα </w:t>
      </w:r>
      <w:r w:rsidR="00155C8F" w:rsidRPr="00083830">
        <w:rPr>
          <w:rFonts w:ascii="Tahoma" w:eastAsia="Arial Unicode MS" w:hAnsi="Tahoma" w:cs="Tahoma"/>
          <w:bCs/>
          <w:iCs/>
          <w:sz w:val="18"/>
          <w:szCs w:val="18"/>
        </w:rPr>
        <w:t xml:space="preserve">με </w:t>
      </w:r>
      <w:r w:rsidR="00592FAB" w:rsidRPr="00083830">
        <w:rPr>
          <w:rFonts w:ascii="Tahoma" w:eastAsia="Arial Unicode MS" w:hAnsi="Tahoma" w:cs="Tahoma"/>
          <w:bCs/>
          <w:iCs/>
          <w:sz w:val="18"/>
          <w:szCs w:val="18"/>
        </w:rPr>
        <w:t>προϋπολογισμό</w:t>
      </w:r>
      <w:r w:rsidR="00155C8F" w:rsidRPr="00083830">
        <w:rPr>
          <w:rFonts w:ascii="Tahoma" w:eastAsia="Arial Unicode MS" w:hAnsi="Tahoma" w:cs="Tahoma"/>
          <w:bCs/>
          <w:iCs/>
          <w:sz w:val="18"/>
          <w:szCs w:val="18"/>
        </w:rPr>
        <w:t xml:space="preserve"> </w:t>
      </w:r>
      <w:r w:rsidR="00155C8F" w:rsidRPr="00083830">
        <w:rPr>
          <w:rFonts w:ascii="Tahoma" w:eastAsia="Arial Unicode MS" w:hAnsi="Tahoma" w:cs="Tahoma"/>
          <w:b/>
          <w:bCs/>
          <w:iCs/>
          <w:sz w:val="18"/>
          <w:szCs w:val="18"/>
        </w:rPr>
        <w:t>άνω του 1.000.000 ευρώ</w:t>
      </w:r>
      <w:r w:rsidR="00155C8F" w:rsidRPr="00083830">
        <w:rPr>
          <w:rFonts w:ascii="Tahoma" w:eastAsia="Arial Unicode MS" w:hAnsi="Tahoma" w:cs="Tahoma"/>
          <w:bCs/>
          <w:iCs/>
          <w:sz w:val="18"/>
          <w:szCs w:val="18"/>
        </w:rPr>
        <w:t xml:space="preserve"> (άνευ ΦΠΑ) </w:t>
      </w:r>
    </w:p>
    <w:p w:rsidR="00D46C10" w:rsidRPr="00083830" w:rsidRDefault="00245D77" w:rsidP="007B61B8">
      <w:pPr>
        <w:numPr>
          <w:ilvl w:val="0"/>
          <w:numId w:val="16"/>
        </w:num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οι διατάξεις περί υποχρέωσης διενέργειας </w:t>
      </w:r>
      <w:r w:rsidRPr="00083830">
        <w:rPr>
          <w:rFonts w:ascii="Tahoma" w:eastAsia="Arial Unicode MS" w:hAnsi="Tahoma" w:cs="Tahoma"/>
          <w:b/>
          <w:bCs/>
          <w:iCs/>
          <w:sz w:val="18"/>
          <w:szCs w:val="18"/>
        </w:rPr>
        <w:t>προσυμβατικού ελέγχου νομιμότητας από το Ελεγκτικό Συνέδριο</w:t>
      </w:r>
      <w:r w:rsidRPr="00083830">
        <w:rPr>
          <w:rFonts w:ascii="Tahoma" w:eastAsia="Arial Unicode MS" w:hAnsi="Tahoma" w:cs="Tahoma"/>
          <w:bCs/>
          <w:iCs/>
          <w:sz w:val="18"/>
          <w:szCs w:val="18"/>
        </w:rPr>
        <w:t xml:space="preserve"> γ</w:t>
      </w:r>
      <w:r w:rsidR="00155C8F" w:rsidRPr="00083830">
        <w:rPr>
          <w:rFonts w:ascii="Tahoma" w:eastAsia="Arial Unicode MS" w:hAnsi="Tahoma" w:cs="Tahoma"/>
          <w:bCs/>
          <w:iCs/>
          <w:sz w:val="18"/>
          <w:szCs w:val="18"/>
        </w:rPr>
        <w:t xml:space="preserve">ια συμβάσεις με προϋπολογισμό άνω των </w:t>
      </w:r>
      <w:r w:rsidR="00B63B9D" w:rsidRPr="00083830">
        <w:rPr>
          <w:rFonts w:ascii="Tahoma" w:eastAsia="Arial Unicode MS" w:hAnsi="Tahoma" w:cs="Tahoma"/>
          <w:b/>
          <w:bCs/>
          <w:iCs/>
          <w:sz w:val="18"/>
          <w:szCs w:val="18"/>
        </w:rPr>
        <w:t>10</w:t>
      </w:r>
      <w:r w:rsidR="00155C8F" w:rsidRPr="00083830">
        <w:rPr>
          <w:rFonts w:ascii="Tahoma" w:eastAsia="Arial Unicode MS" w:hAnsi="Tahoma" w:cs="Tahoma"/>
          <w:b/>
          <w:bCs/>
          <w:iCs/>
          <w:sz w:val="18"/>
          <w:szCs w:val="18"/>
        </w:rPr>
        <w:t>.000.000</w:t>
      </w:r>
      <w:r w:rsidR="00155C8F" w:rsidRPr="00083830">
        <w:rPr>
          <w:rFonts w:ascii="Tahoma" w:eastAsia="Arial Unicode MS" w:hAnsi="Tahoma" w:cs="Tahoma"/>
          <w:bCs/>
          <w:iCs/>
          <w:sz w:val="18"/>
          <w:szCs w:val="18"/>
        </w:rPr>
        <w:t xml:space="preserve"> ευρώ (άνευ ΦΠΑ) σύμφωνα με τη διαδικασία του άρθρου </w:t>
      </w:r>
      <w:r w:rsidR="00B338A4" w:rsidRPr="00083830">
        <w:rPr>
          <w:rFonts w:ascii="Tahoma" w:eastAsia="Arial Unicode MS" w:hAnsi="Tahoma" w:cs="Tahoma"/>
          <w:bCs/>
          <w:iCs/>
          <w:sz w:val="18"/>
          <w:szCs w:val="18"/>
        </w:rPr>
        <w:t xml:space="preserve">35 </w:t>
      </w:r>
      <w:r w:rsidR="00155C8F" w:rsidRPr="00083830">
        <w:rPr>
          <w:rFonts w:ascii="Tahoma" w:eastAsia="Arial Unicode MS" w:hAnsi="Tahoma" w:cs="Tahoma"/>
          <w:bCs/>
          <w:iCs/>
          <w:sz w:val="18"/>
          <w:szCs w:val="18"/>
        </w:rPr>
        <w:t xml:space="preserve">του Ν. </w:t>
      </w:r>
      <w:r w:rsidR="00B338A4" w:rsidRPr="00083830">
        <w:rPr>
          <w:rFonts w:ascii="Tahoma" w:eastAsia="Arial Unicode MS" w:hAnsi="Tahoma" w:cs="Tahoma"/>
          <w:bCs/>
          <w:iCs/>
          <w:sz w:val="18"/>
          <w:szCs w:val="18"/>
        </w:rPr>
        <w:t>4129</w:t>
      </w:r>
      <w:r w:rsidR="00155C8F" w:rsidRPr="00083830">
        <w:rPr>
          <w:rFonts w:ascii="Tahoma" w:eastAsia="Arial Unicode MS" w:hAnsi="Tahoma" w:cs="Tahoma"/>
          <w:bCs/>
          <w:iCs/>
          <w:sz w:val="18"/>
          <w:szCs w:val="18"/>
        </w:rPr>
        <w:t>/</w:t>
      </w:r>
      <w:r w:rsidR="00B338A4" w:rsidRPr="00083830">
        <w:rPr>
          <w:rFonts w:ascii="Tahoma" w:eastAsia="Arial Unicode MS" w:hAnsi="Tahoma" w:cs="Tahoma"/>
          <w:bCs/>
          <w:iCs/>
          <w:sz w:val="18"/>
          <w:szCs w:val="18"/>
        </w:rPr>
        <w:t xml:space="preserve">2013 </w:t>
      </w:r>
      <w:r w:rsidR="00155C8F" w:rsidRPr="00083830">
        <w:rPr>
          <w:rFonts w:ascii="Tahoma" w:eastAsia="Arial Unicode MS" w:hAnsi="Tahoma" w:cs="Tahoma"/>
          <w:bCs/>
          <w:iCs/>
          <w:sz w:val="18"/>
          <w:szCs w:val="18"/>
        </w:rPr>
        <w:t xml:space="preserve">(ΦΕΚ </w:t>
      </w:r>
      <w:r w:rsidR="002622DD" w:rsidRPr="00083830">
        <w:rPr>
          <w:rFonts w:ascii="Tahoma" w:eastAsia="Arial Unicode MS" w:hAnsi="Tahoma" w:cs="Tahoma"/>
          <w:bCs/>
          <w:iCs/>
          <w:sz w:val="18"/>
          <w:szCs w:val="18"/>
        </w:rPr>
        <w:t>Α</w:t>
      </w:r>
      <w:r w:rsidR="00B338A4" w:rsidRPr="00083830">
        <w:rPr>
          <w:rFonts w:ascii="Tahoma" w:eastAsia="Arial Unicode MS" w:hAnsi="Tahoma" w:cs="Tahoma"/>
          <w:bCs/>
          <w:iCs/>
          <w:sz w:val="18"/>
          <w:szCs w:val="18"/>
        </w:rPr>
        <w:t>΄52</w:t>
      </w:r>
      <w:r w:rsidR="00155C8F" w:rsidRPr="00083830">
        <w:rPr>
          <w:rFonts w:ascii="Tahoma" w:eastAsia="Arial Unicode MS" w:hAnsi="Tahoma" w:cs="Tahoma"/>
          <w:bCs/>
          <w:iCs/>
          <w:sz w:val="18"/>
          <w:szCs w:val="18"/>
        </w:rPr>
        <w:t xml:space="preserve">) </w:t>
      </w:r>
      <w:r w:rsidR="00D46C10" w:rsidRPr="00083830">
        <w:rPr>
          <w:rFonts w:ascii="Tahoma" w:eastAsia="Arial Unicode MS" w:hAnsi="Tahoma" w:cs="Tahoma"/>
          <w:bCs/>
          <w:iCs/>
          <w:sz w:val="18"/>
          <w:szCs w:val="18"/>
        </w:rPr>
        <w:t xml:space="preserve"> </w:t>
      </w:r>
      <w:r w:rsidR="00271CC9" w:rsidRPr="00083830">
        <w:rPr>
          <w:rFonts w:ascii="Tahoma" w:eastAsia="Arial Unicode MS" w:hAnsi="Tahoma" w:cs="Tahoma"/>
          <w:bCs/>
          <w:iCs/>
          <w:sz w:val="18"/>
          <w:szCs w:val="18"/>
        </w:rPr>
        <w:t xml:space="preserve">καθώς και οι αντίστοιχες σχετικά με </w:t>
      </w:r>
      <w:r w:rsidR="00D46C10" w:rsidRPr="00083830">
        <w:rPr>
          <w:rFonts w:ascii="Tahoma" w:eastAsia="Arial Unicode MS" w:hAnsi="Tahoma" w:cs="Tahoma"/>
          <w:bCs/>
          <w:iCs/>
          <w:sz w:val="18"/>
          <w:szCs w:val="18"/>
        </w:rPr>
        <w:t xml:space="preserve">τον </w:t>
      </w:r>
      <w:r w:rsidR="00D46C10" w:rsidRPr="00083830">
        <w:rPr>
          <w:rFonts w:ascii="Tahoma" w:eastAsia="Arial Unicode MS" w:hAnsi="Tahoma" w:cs="Tahoma"/>
          <w:b/>
          <w:bCs/>
          <w:iCs/>
          <w:sz w:val="18"/>
          <w:szCs w:val="18"/>
        </w:rPr>
        <w:t>έλεγχο από την Ενιαία Ανεξάρτητη Αρχή Δημοσίων Συμβάσεων</w:t>
      </w:r>
      <w:r w:rsidR="00D46C10" w:rsidRPr="00083830">
        <w:rPr>
          <w:rFonts w:ascii="Tahoma" w:eastAsia="Arial Unicode MS" w:hAnsi="Tahoma" w:cs="Tahoma"/>
          <w:bCs/>
          <w:iCs/>
          <w:sz w:val="18"/>
          <w:szCs w:val="18"/>
        </w:rPr>
        <w:t xml:space="preserve"> για τις συμβάσεις που εμπίπτουν στο πεδίο εφαρμογής του άρ</w:t>
      </w:r>
      <w:r w:rsidR="00D36D3B" w:rsidRPr="00083830">
        <w:rPr>
          <w:rFonts w:ascii="Tahoma" w:eastAsia="Arial Unicode MS" w:hAnsi="Tahoma" w:cs="Tahoma"/>
          <w:bCs/>
          <w:iCs/>
          <w:sz w:val="18"/>
          <w:szCs w:val="18"/>
        </w:rPr>
        <w:t>.</w:t>
      </w:r>
      <w:r w:rsidR="00D46C10" w:rsidRPr="00083830">
        <w:rPr>
          <w:rFonts w:ascii="Tahoma" w:eastAsia="Arial Unicode MS" w:hAnsi="Tahoma" w:cs="Tahoma"/>
          <w:bCs/>
          <w:iCs/>
          <w:sz w:val="18"/>
          <w:szCs w:val="18"/>
        </w:rPr>
        <w:t xml:space="preserve"> 2 παρ. 2 περ.</w:t>
      </w:r>
      <w:r w:rsidR="00497CC1">
        <w:rPr>
          <w:rFonts w:ascii="Tahoma" w:eastAsia="Arial Unicode MS" w:hAnsi="Tahoma" w:cs="Tahoma"/>
          <w:bCs/>
          <w:iCs/>
          <w:sz w:val="18"/>
          <w:szCs w:val="18"/>
        </w:rPr>
        <w:t xml:space="preserve"> </w:t>
      </w:r>
      <w:r w:rsidR="00D46C10" w:rsidRPr="00083830">
        <w:rPr>
          <w:rFonts w:ascii="Tahoma" w:eastAsia="Arial Unicode MS" w:hAnsi="Tahoma" w:cs="Tahoma"/>
          <w:bCs/>
          <w:iCs/>
          <w:sz w:val="18"/>
          <w:szCs w:val="18"/>
        </w:rPr>
        <w:t>γ υποπ.</w:t>
      </w:r>
      <w:r w:rsidR="00497CC1">
        <w:rPr>
          <w:rFonts w:ascii="Tahoma" w:eastAsia="Arial Unicode MS" w:hAnsi="Tahoma" w:cs="Tahoma"/>
          <w:bCs/>
          <w:iCs/>
          <w:sz w:val="18"/>
          <w:szCs w:val="18"/>
        </w:rPr>
        <w:t xml:space="preserve"> </w:t>
      </w:r>
      <w:r w:rsidR="00D46C10" w:rsidRPr="00083830">
        <w:rPr>
          <w:rFonts w:ascii="Tahoma" w:eastAsia="Arial Unicode MS" w:hAnsi="Tahoma" w:cs="Tahoma"/>
          <w:bCs/>
          <w:iCs/>
          <w:sz w:val="18"/>
          <w:szCs w:val="18"/>
        </w:rPr>
        <w:t>δδ΄</w:t>
      </w:r>
      <w:r w:rsidR="00497CC1">
        <w:rPr>
          <w:rFonts w:ascii="Tahoma" w:eastAsia="Arial Unicode MS" w:hAnsi="Tahoma" w:cs="Tahoma"/>
          <w:bCs/>
          <w:iCs/>
          <w:sz w:val="18"/>
          <w:szCs w:val="18"/>
        </w:rPr>
        <w:t xml:space="preserve"> </w:t>
      </w:r>
      <w:r w:rsidR="00D46C10" w:rsidRPr="00083830">
        <w:rPr>
          <w:rFonts w:ascii="Tahoma" w:eastAsia="Arial Unicode MS" w:hAnsi="Tahoma" w:cs="Tahoma"/>
          <w:bCs/>
          <w:iCs/>
          <w:sz w:val="18"/>
          <w:szCs w:val="18"/>
        </w:rPr>
        <w:t>του ν. 4013/2011 (ΦΕΚ Α΄204)</w:t>
      </w:r>
      <w:r w:rsidR="00CE7CBF" w:rsidRPr="00083830">
        <w:rPr>
          <w:rFonts w:ascii="Tahoma" w:eastAsia="Arial Unicode MS" w:hAnsi="Tahoma" w:cs="Tahoma"/>
          <w:bCs/>
          <w:iCs/>
          <w:sz w:val="18"/>
          <w:szCs w:val="18"/>
        </w:rPr>
        <w:t>,</w:t>
      </w:r>
      <w:r w:rsidR="00D46C10" w:rsidRPr="00083830">
        <w:rPr>
          <w:rFonts w:ascii="Tahoma" w:eastAsia="Arial Unicode MS" w:hAnsi="Tahoma" w:cs="Tahoma"/>
          <w:bCs/>
          <w:iCs/>
          <w:sz w:val="18"/>
          <w:szCs w:val="18"/>
        </w:rPr>
        <w:t xml:space="preserve"> λαμβάνοντας υπόψη και το άρθρο 28 παρ. 3 του ν. 4314/2014</w:t>
      </w:r>
      <w:r w:rsidR="00155C8F" w:rsidRPr="00083830">
        <w:rPr>
          <w:rFonts w:ascii="Tahoma" w:eastAsia="Arial Unicode MS" w:hAnsi="Tahoma" w:cs="Tahoma"/>
          <w:bCs/>
          <w:iCs/>
          <w:sz w:val="18"/>
          <w:szCs w:val="18"/>
        </w:rPr>
        <w:t xml:space="preserve">. </w:t>
      </w:r>
    </w:p>
    <w:p w:rsidR="00F42FB0" w:rsidRPr="00083830" w:rsidRDefault="00AB6C8E" w:rsidP="007B61B8">
      <w:pPr>
        <w:spacing w:before="120" w:after="120"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Εφαρμοστέο δίκαιο</w:t>
      </w:r>
      <w:r w:rsidR="002622DD" w:rsidRPr="00083830">
        <w:rPr>
          <w:rFonts w:ascii="Tahoma" w:eastAsia="Arial Unicode MS" w:hAnsi="Tahoma" w:cs="Tahoma"/>
          <w:b/>
          <w:bCs/>
          <w:sz w:val="18"/>
          <w:szCs w:val="18"/>
        </w:rPr>
        <w:t>/Νομολογία</w:t>
      </w:r>
      <w:r w:rsidR="00C706C3" w:rsidRPr="00083830">
        <w:rPr>
          <w:rFonts w:ascii="Tahoma" w:eastAsia="Arial Unicode MS" w:hAnsi="Tahoma" w:cs="Tahoma"/>
          <w:b/>
          <w:bCs/>
          <w:sz w:val="18"/>
          <w:szCs w:val="18"/>
        </w:rPr>
        <w:t xml:space="preserve"> :</w:t>
      </w:r>
      <w:r w:rsidR="00C3260A" w:rsidRPr="00083830">
        <w:rPr>
          <w:rFonts w:ascii="Tahoma" w:eastAsia="Arial Unicode MS" w:hAnsi="Tahoma" w:cs="Tahoma"/>
          <w:b/>
          <w:bCs/>
          <w:sz w:val="18"/>
          <w:szCs w:val="18"/>
        </w:rPr>
        <w:t xml:space="preserve"> </w:t>
      </w:r>
    </w:p>
    <w:p w:rsidR="00C801E6" w:rsidRPr="00083830" w:rsidRDefault="006F452B" w:rsidP="007B61B8">
      <w:pPr>
        <w:spacing w:before="60" w:after="60" w:line="280" w:lineRule="exact"/>
        <w:jc w:val="both"/>
        <w:rPr>
          <w:rFonts w:ascii="Tahoma" w:eastAsia="Arial Unicode MS" w:hAnsi="Tahoma" w:cs="Tahoma"/>
          <w:bCs/>
          <w:sz w:val="18"/>
          <w:szCs w:val="18"/>
        </w:rPr>
      </w:pPr>
      <w:r w:rsidRPr="00083830">
        <w:rPr>
          <w:rFonts w:ascii="Tahoma" w:eastAsia="Arial Unicode MS" w:hAnsi="Tahoma" w:cs="Tahoma"/>
          <w:bCs/>
          <w:sz w:val="18"/>
          <w:szCs w:val="18"/>
        </w:rPr>
        <w:t xml:space="preserve">Ειδικό νομικό πλαίσιο που διέπει τις αναθέσεις του δικαιούχου </w:t>
      </w:r>
    </w:p>
    <w:p w:rsidR="00F42FB0" w:rsidRPr="00083830" w:rsidRDefault="00F42FB0" w:rsidP="007B61B8">
      <w:pPr>
        <w:spacing w:before="240"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 xml:space="preserve">Τεκμηρίωση δικαιούχου : </w:t>
      </w:r>
    </w:p>
    <w:p w:rsidR="00B346C5" w:rsidRPr="00083830" w:rsidRDefault="00B346C5" w:rsidP="007B61B8">
      <w:pPr>
        <w:spacing w:after="24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Παραπομπή σε άρθρα/ σελίδες της προκήρυξης</w:t>
      </w:r>
      <w:r w:rsidRPr="00083830" w:rsidDel="0002361E">
        <w:rPr>
          <w:rFonts w:ascii="Tahoma" w:eastAsia="Arial Unicode MS" w:hAnsi="Tahoma" w:cs="Tahoma"/>
          <w:bCs/>
          <w:iCs/>
          <w:sz w:val="18"/>
          <w:szCs w:val="18"/>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464"/>
      </w:tblGrid>
      <w:tr w:rsidR="00235A94" w:rsidRPr="00083830" w:rsidTr="007B61B8">
        <w:tc>
          <w:tcPr>
            <w:tcW w:w="9464" w:type="dxa"/>
            <w:shd w:val="clear" w:color="auto" w:fill="CCCCCC"/>
          </w:tcPr>
          <w:p w:rsidR="005C4340" w:rsidRPr="00083830" w:rsidRDefault="00235A94" w:rsidP="007B61B8">
            <w:pPr>
              <w:spacing w:before="120" w:after="120" w:line="280" w:lineRule="exact"/>
              <w:jc w:val="both"/>
              <w:rPr>
                <w:rFonts w:ascii="Tahoma" w:eastAsia="Arial Unicode MS" w:hAnsi="Tahoma" w:cs="Tahoma"/>
                <w:b/>
                <w:bCs/>
                <w:i/>
                <w:iCs/>
                <w:sz w:val="18"/>
                <w:szCs w:val="18"/>
              </w:rPr>
            </w:pPr>
            <w:r w:rsidRPr="00083830">
              <w:rPr>
                <w:rFonts w:ascii="Tahoma" w:eastAsia="Arial Unicode MS" w:hAnsi="Tahoma" w:cs="Tahoma"/>
                <w:b/>
                <w:bCs/>
                <w:i/>
                <w:iCs/>
                <w:sz w:val="18"/>
                <w:szCs w:val="18"/>
              </w:rPr>
              <w:t>Ερώτηση 8: Γίνονται χρήση των κατάλληλων κωδικών CPV για την ταξινόμηση του αντικειμένου της προκήρυξης;</w:t>
            </w:r>
          </w:p>
        </w:tc>
      </w:tr>
    </w:tbl>
    <w:p w:rsidR="006C3440" w:rsidRPr="00083830" w:rsidRDefault="00CB08E7" w:rsidP="007B61B8">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Κατάλληλοι είναι οι κωδικοί</w:t>
      </w:r>
      <w:r w:rsidR="005927B2" w:rsidRPr="00083830">
        <w:rPr>
          <w:rFonts w:ascii="Tahoma" w:eastAsia="Arial Unicode MS" w:hAnsi="Tahoma" w:cs="Tahoma"/>
          <w:bCs/>
          <w:iCs/>
          <w:sz w:val="18"/>
          <w:szCs w:val="18"/>
        </w:rPr>
        <w:t xml:space="preserve"> </w:t>
      </w:r>
      <w:r w:rsidR="005927B2" w:rsidRPr="00083830">
        <w:rPr>
          <w:rFonts w:ascii="Tahoma" w:eastAsia="Arial Unicode MS" w:hAnsi="Tahoma" w:cs="Tahoma"/>
          <w:bCs/>
          <w:i/>
          <w:iCs/>
          <w:sz w:val="18"/>
          <w:szCs w:val="18"/>
        </w:rPr>
        <w:t>CPV</w:t>
      </w:r>
      <w:r w:rsidRPr="00083830">
        <w:rPr>
          <w:rFonts w:ascii="Tahoma" w:eastAsia="Arial Unicode MS" w:hAnsi="Tahoma" w:cs="Tahoma"/>
          <w:bCs/>
          <w:iCs/>
          <w:sz w:val="18"/>
          <w:szCs w:val="18"/>
        </w:rPr>
        <w:t xml:space="preserve"> που αντιστοιχούν στο είδος του αντικειμένου της σύμβασης. Γίνεται αναφορά σε τόσους κωδικούς </w:t>
      </w:r>
      <w:r w:rsidR="005927B2" w:rsidRPr="00083830">
        <w:rPr>
          <w:rFonts w:ascii="Tahoma" w:eastAsia="Arial Unicode MS" w:hAnsi="Tahoma" w:cs="Tahoma"/>
          <w:bCs/>
          <w:iCs/>
          <w:sz w:val="18"/>
          <w:szCs w:val="18"/>
        </w:rPr>
        <w:t xml:space="preserve">όσα είναι </w:t>
      </w:r>
      <w:r w:rsidRPr="00083830">
        <w:rPr>
          <w:rFonts w:ascii="Tahoma" w:eastAsia="Arial Unicode MS" w:hAnsi="Tahoma" w:cs="Tahoma"/>
          <w:bCs/>
          <w:iCs/>
          <w:sz w:val="18"/>
          <w:szCs w:val="18"/>
        </w:rPr>
        <w:t xml:space="preserve">και τα </w:t>
      </w:r>
      <w:r w:rsidR="006F452B" w:rsidRPr="00083830">
        <w:rPr>
          <w:rFonts w:ascii="Tahoma" w:eastAsia="Arial Unicode MS" w:hAnsi="Tahoma" w:cs="Tahoma"/>
          <w:bCs/>
          <w:iCs/>
          <w:sz w:val="18"/>
          <w:szCs w:val="18"/>
        </w:rPr>
        <w:t>επιμέρους</w:t>
      </w:r>
      <w:r w:rsidRPr="00083830">
        <w:rPr>
          <w:rFonts w:ascii="Tahoma" w:eastAsia="Arial Unicode MS" w:hAnsi="Tahoma" w:cs="Tahoma"/>
          <w:bCs/>
          <w:iCs/>
          <w:sz w:val="18"/>
          <w:szCs w:val="18"/>
        </w:rPr>
        <w:t xml:space="preserve"> αντικείμενα της σύμβασης. Π.χ. </w:t>
      </w:r>
      <w:r w:rsidR="005927B2" w:rsidRPr="00083830">
        <w:rPr>
          <w:rFonts w:ascii="Tahoma" w:eastAsia="Arial Unicode MS" w:hAnsi="Tahoma" w:cs="Tahoma"/>
          <w:bCs/>
          <w:iCs/>
          <w:sz w:val="18"/>
          <w:szCs w:val="18"/>
        </w:rPr>
        <w:t>εά</w:t>
      </w:r>
      <w:r w:rsidRPr="00083830">
        <w:rPr>
          <w:rFonts w:ascii="Tahoma" w:eastAsia="Arial Unicode MS" w:hAnsi="Tahoma" w:cs="Tahoma"/>
          <w:bCs/>
          <w:iCs/>
          <w:sz w:val="18"/>
          <w:szCs w:val="18"/>
        </w:rPr>
        <w:t xml:space="preserve">ν η σύμβαση αφορά σε ανάθεση υπηρεσιών συμβούλου, επιλέγονται όλοι οι </w:t>
      </w:r>
      <w:r w:rsidR="005927B2" w:rsidRPr="00083830">
        <w:rPr>
          <w:rFonts w:ascii="Tahoma" w:eastAsia="Arial Unicode MS" w:hAnsi="Tahoma" w:cs="Tahoma"/>
          <w:bCs/>
          <w:iCs/>
          <w:sz w:val="18"/>
          <w:szCs w:val="18"/>
        </w:rPr>
        <w:t xml:space="preserve">προβλεπόμενοι </w:t>
      </w:r>
      <w:r w:rsidRPr="00083830">
        <w:rPr>
          <w:rFonts w:ascii="Tahoma" w:eastAsia="Arial Unicode MS" w:hAnsi="Tahoma" w:cs="Tahoma"/>
          <w:bCs/>
          <w:iCs/>
          <w:sz w:val="18"/>
          <w:szCs w:val="18"/>
        </w:rPr>
        <w:t>κωδικοί για την παροχή επιμέρους</w:t>
      </w:r>
      <w:r w:rsidR="005927B2" w:rsidRPr="00083830">
        <w:rPr>
          <w:rFonts w:ascii="Tahoma" w:eastAsia="Arial Unicode MS" w:hAnsi="Tahoma" w:cs="Tahoma"/>
          <w:bCs/>
          <w:iCs/>
          <w:sz w:val="18"/>
          <w:szCs w:val="18"/>
        </w:rPr>
        <w:t xml:space="preserve"> αντικειμένων </w:t>
      </w:r>
      <w:r w:rsidRPr="00083830">
        <w:rPr>
          <w:rFonts w:ascii="Tahoma" w:eastAsia="Arial Unicode MS" w:hAnsi="Tahoma" w:cs="Tahoma"/>
          <w:bCs/>
          <w:iCs/>
          <w:sz w:val="18"/>
          <w:szCs w:val="18"/>
        </w:rPr>
        <w:t xml:space="preserve">συμβουλευτικών υπηρεσιών που περιλαμβάνονται στην </w:t>
      </w:r>
      <w:r w:rsidR="00AB6C8E" w:rsidRPr="00083830">
        <w:rPr>
          <w:rFonts w:ascii="Tahoma" w:eastAsia="Arial Unicode MS" w:hAnsi="Tahoma" w:cs="Tahoma"/>
          <w:bCs/>
          <w:iCs/>
          <w:sz w:val="18"/>
          <w:szCs w:val="18"/>
        </w:rPr>
        <w:t>προκήρυξη</w:t>
      </w:r>
      <w:r w:rsidRPr="00083830">
        <w:rPr>
          <w:rFonts w:ascii="Tahoma" w:eastAsia="Arial Unicode MS" w:hAnsi="Tahoma" w:cs="Tahoma"/>
          <w:bCs/>
          <w:iCs/>
          <w:sz w:val="18"/>
          <w:szCs w:val="18"/>
        </w:rPr>
        <w:t xml:space="preserve">, </w:t>
      </w:r>
      <w:r w:rsidR="005927B2" w:rsidRPr="00083830">
        <w:rPr>
          <w:rFonts w:ascii="Tahoma" w:eastAsia="Arial Unicode MS" w:hAnsi="Tahoma" w:cs="Tahoma"/>
          <w:bCs/>
          <w:iCs/>
          <w:sz w:val="18"/>
          <w:szCs w:val="18"/>
        </w:rPr>
        <w:t xml:space="preserve">επί </w:t>
      </w:r>
      <w:r w:rsidRPr="00083830">
        <w:rPr>
          <w:rFonts w:ascii="Tahoma" w:eastAsia="Arial Unicode MS" w:hAnsi="Tahoma" w:cs="Tahoma"/>
          <w:bCs/>
          <w:iCs/>
          <w:sz w:val="18"/>
          <w:szCs w:val="18"/>
        </w:rPr>
        <w:t>παραδείγματι οικονομικοί σύμβουλοι, νομικοί σύμβουλοι, σύμβουλοι ποιότητας κ.λπ.</w:t>
      </w:r>
    </w:p>
    <w:p w:rsidR="005927B2" w:rsidRPr="00083830" w:rsidRDefault="005927B2" w:rsidP="007B61B8">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Συγκεκριμένα</w:t>
      </w:r>
      <w:r w:rsidR="00435A9A" w:rsidRPr="00083830">
        <w:rPr>
          <w:rFonts w:ascii="Tahoma" w:eastAsia="Arial Unicode MS" w:hAnsi="Tahoma" w:cs="Tahoma"/>
          <w:bCs/>
          <w:iCs/>
          <w:sz w:val="18"/>
          <w:szCs w:val="18"/>
        </w:rPr>
        <w:t xml:space="preserve">: </w:t>
      </w:r>
    </w:p>
    <w:p w:rsidR="00953C0A" w:rsidRPr="00083830" w:rsidRDefault="006C3440" w:rsidP="007B61B8">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Βασικός κωδικός</w:t>
      </w:r>
      <w:r w:rsidR="005927B2" w:rsidRPr="00083830">
        <w:rPr>
          <w:rFonts w:ascii="Tahoma" w:eastAsia="Arial Unicode MS" w:hAnsi="Tahoma" w:cs="Tahoma"/>
          <w:bCs/>
          <w:iCs/>
          <w:sz w:val="18"/>
          <w:szCs w:val="18"/>
        </w:rPr>
        <w:t>, ο οποίος δίνει τον χαρακτηρισμό σε όλη την σύμβαση και θα πρέπει να ανταποκρίνεται στον κύριο χαρακτήρα της σύμβασης</w:t>
      </w:r>
      <w:r w:rsidR="00953C0A" w:rsidRPr="00083830">
        <w:rPr>
          <w:rFonts w:ascii="Tahoma" w:eastAsia="Arial Unicode MS" w:hAnsi="Tahoma" w:cs="Tahoma"/>
          <w:bCs/>
          <w:iCs/>
          <w:sz w:val="18"/>
          <w:szCs w:val="18"/>
        </w:rPr>
        <w:t xml:space="preserve">: </w:t>
      </w:r>
      <w:r w:rsidRPr="00083830">
        <w:rPr>
          <w:rFonts w:ascii="Tahoma" w:eastAsia="Arial Unicode MS" w:hAnsi="Tahoma" w:cs="Tahoma"/>
          <w:bCs/>
          <w:iCs/>
          <w:sz w:val="18"/>
          <w:szCs w:val="18"/>
        </w:rPr>
        <w:t>CPV: 72224000-1 Υπηρεσίες παροχής συμβουλών σε θέματα διαχείρισης έργων</w:t>
      </w:r>
      <w:r w:rsidR="00DB7F67" w:rsidRPr="00083830">
        <w:rPr>
          <w:rFonts w:ascii="Tahoma" w:eastAsia="Arial Unicode MS" w:hAnsi="Tahoma" w:cs="Tahoma"/>
          <w:bCs/>
          <w:iCs/>
          <w:sz w:val="18"/>
          <w:szCs w:val="18"/>
        </w:rPr>
        <w:t>.</w:t>
      </w:r>
      <w:r w:rsidRPr="00083830">
        <w:rPr>
          <w:rFonts w:ascii="Tahoma" w:eastAsia="Arial Unicode MS" w:hAnsi="Tahoma" w:cs="Tahoma"/>
          <w:bCs/>
          <w:iCs/>
          <w:sz w:val="18"/>
          <w:szCs w:val="18"/>
        </w:rPr>
        <w:t xml:space="preserve"> </w:t>
      </w:r>
    </w:p>
    <w:p w:rsidR="002622DD" w:rsidRPr="00083830" w:rsidRDefault="005927B2" w:rsidP="007B61B8">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Συμπληρωματικοί κωδικοί CPV</w:t>
      </w:r>
      <w:r w:rsidR="00C72AA7" w:rsidRPr="00083830">
        <w:rPr>
          <w:rFonts w:ascii="Tahoma" w:eastAsia="Arial Unicode MS" w:hAnsi="Tahoma" w:cs="Tahoma"/>
          <w:bCs/>
          <w:iCs/>
          <w:sz w:val="18"/>
          <w:szCs w:val="18"/>
        </w:rPr>
        <w:t xml:space="preserve">, οι οποίοι περιγράφουν πληρέστερα </w:t>
      </w:r>
      <w:r w:rsidR="006C3440" w:rsidRPr="00083830">
        <w:rPr>
          <w:rFonts w:ascii="Tahoma" w:eastAsia="Arial Unicode MS" w:hAnsi="Tahoma" w:cs="Tahoma"/>
          <w:bCs/>
          <w:iCs/>
          <w:sz w:val="18"/>
          <w:szCs w:val="18"/>
        </w:rPr>
        <w:t xml:space="preserve">το επιμέρους αντικείμενο της </w:t>
      </w:r>
      <w:r w:rsidR="00C72AA7" w:rsidRPr="00083830">
        <w:rPr>
          <w:rFonts w:ascii="Tahoma" w:eastAsia="Arial Unicode MS" w:hAnsi="Tahoma" w:cs="Tahoma"/>
          <w:bCs/>
          <w:iCs/>
          <w:sz w:val="18"/>
          <w:szCs w:val="18"/>
        </w:rPr>
        <w:t xml:space="preserve">υπό ανάθεση </w:t>
      </w:r>
      <w:r w:rsidR="006C3440" w:rsidRPr="00083830">
        <w:rPr>
          <w:rFonts w:ascii="Tahoma" w:eastAsia="Arial Unicode MS" w:hAnsi="Tahoma" w:cs="Tahoma"/>
          <w:bCs/>
          <w:iCs/>
          <w:sz w:val="18"/>
          <w:szCs w:val="18"/>
        </w:rPr>
        <w:t>σύμβασης</w:t>
      </w:r>
      <w:r w:rsidR="00833A51" w:rsidRPr="00083830">
        <w:rPr>
          <w:rFonts w:ascii="Tahoma" w:eastAsia="Arial Unicode MS" w:hAnsi="Tahoma" w:cs="Tahoma"/>
          <w:bCs/>
          <w:iCs/>
          <w:sz w:val="18"/>
          <w:szCs w:val="18"/>
        </w:rPr>
        <w:t xml:space="preserve"> και που ε</w:t>
      </w:r>
      <w:r w:rsidR="006C3440" w:rsidRPr="00083830">
        <w:rPr>
          <w:rFonts w:ascii="Tahoma" w:eastAsia="Arial Unicode MS" w:hAnsi="Tahoma" w:cs="Tahoma"/>
          <w:bCs/>
          <w:iCs/>
          <w:sz w:val="18"/>
          <w:szCs w:val="18"/>
        </w:rPr>
        <w:t>νδεικτικά για μια σύμβαση τεχνικού συμβούλου</w:t>
      </w:r>
      <w:r w:rsidR="00833A51" w:rsidRPr="00083830">
        <w:rPr>
          <w:rFonts w:ascii="Tahoma" w:eastAsia="Arial Unicode MS" w:hAnsi="Tahoma" w:cs="Tahoma"/>
          <w:bCs/>
          <w:iCs/>
          <w:sz w:val="18"/>
          <w:szCs w:val="18"/>
        </w:rPr>
        <w:t xml:space="preserve"> ως </w:t>
      </w:r>
      <w:r w:rsidR="002622DD" w:rsidRPr="00083830">
        <w:rPr>
          <w:rFonts w:ascii="Tahoma" w:eastAsia="Arial Unicode MS" w:hAnsi="Tahoma" w:cs="Tahoma"/>
          <w:bCs/>
          <w:iCs/>
          <w:sz w:val="18"/>
          <w:szCs w:val="18"/>
        </w:rPr>
        <w:t>συνέχει</w:t>
      </w:r>
      <w:r w:rsidR="00833A51" w:rsidRPr="00083830">
        <w:rPr>
          <w:rFonts w:ascii="Tahoma" w:eastAsia="Arial Unicode MS" w:hAnsi="Tahoma" w:cs="Tahoma"/>
          <w:bCs/>
          <w:iCs/>
          <w:sz w:val="18"/>
          <w:szCs w:val="18"/>
        </w:rPr>
        <w:t>α</w:t>
      </w:r>
      <w:r w:rsidR="002622DD" w:rsidRPr="00083830">
        <w:rPr>
          <w:rFonts w:ascii="Tahoma" w:eastAsia="Arial Unicode MS" w:hAnsi="Tahoma" w:cs="Tahoma"/>
          <w:bCs/>
          <w:iCs/>
          <w:sz w:val="18"/>
          <w:szCs w:val="18"/>
        </w:rPr>
        <w:t xml:space="preserve"> του ως άνω βασικού θα μπορούσαν να είναι: </w:t>
      </w:r>
    </w:p>
    <w:p w:rsidR="002622DD" w:rsidRPr="00083830" w:rsidRDefault="006C3440" w:rsidP="007B61B8">
      <w:pPr>
        <w:spacing w:before="60" w:after="6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79000000-4 Επιχειρηματικές υπηρεσίες: νομικές, μάρκετινγκ, παροχής συμβουλών, πρόσληψης, εκτύπωσης και ασφάλειας, </w:t>
      </w:r>
    </w:p>
    <w:p w:rsidR="002622DD" w:rsidRPr="00083830" w:rsidRDefault="006C3440" w:rsidP="007B61B8">
      <w:pPr>
        <w:spacing w:before="60" w:after="6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79400000-8 Υπηρεσίες παροχής γενικών επιχειρηματικών συμβουλών και συμβουλών σε θέματα διαχείρισης, </w:t>
      </w:r>
    </w:p>
    <w:p w:rsidR="002622DD" w:rsidRPr="00083830" w:rsidRDefault="006C3440" w:rsidP="007B61B8">
      <w:pPr>
        <w:spacing w:before="60" w:after="6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79420000-4 Υπηρεσίες που σχετίζονται με τη διαχείριση, </w:t>
      </w:r>
    </w:p>
    <w:p w:rsidR="002622DD" w:rsidRPr="00083830" w:rsidRDefault="006C3440" w:rsidP="007B61B8">
      <w:pPr>
        <w:spacing w:before="60" w:after="6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79421000-1 Υπηρεσίες διαχείρισης έργων, εκτός από εργασίες κατασκευής, </w:t>
      </w:r>
    </w:p>
    <w:p w:rsidR="002622DD" w:rsidRPr="00083830" w:rsidRDefault="006C3440" w:rsidP="007B61B8">
      <w:pPr>
        <w:spacing w:before="60" w:after="6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79111000-5 Υπηρεσίες παροχής νομικών συμβουλών, </w:t>
      </w:r>
    </w:p>
    <w:p w:rsidR="002622DD" w:rsidRPr="00083830" w:rsidRDefault="006C3440" w:rsidP="007B61B8">
      <w:pPr>
        <w:spacing w:before="60" w:after="6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79140000-7 Υπηρεσίες παροχής νομικών συμβουλών και πληροφοριών, </w:t>
      </w:r>
    </w:p>
    <w:p w:rsidR="002622DD" w:rsidRPr="00083830" w:rsidRDefault="006C3440" w:rsidP="007B61B8">
      <w:pPr>
        <w:spacing w:before="60" w:after="6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79421200-3 Υπηρεσίες μελέτης έργων εκτός από εργασίες κατασκευής, </w:t>
      </w:r>
    </w:p>
    <w:p w:rsidR="002622DD" w:rsidRPr="00083830" w:rsidRDefault="006C3440" w:rsidP="007B61B8">
      <w:pPr>
        <w:spacing w:before="60" w:after="6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79212200-5 Υπηρεσίες εσωτερικού διαχειριστικού ελέγχου αν επιθυμούμε ο ίδιος σύμβουλος να κάνει και εσωτερικό έλεγχο, </w:t>
      </w:r>
    </w:p>
    <w:p w:rsidR="002622DD" w:rsidRPr="00083830" w:rsidRDefault="006C3440" w:rsidP="007B61B8">
      <w:pPr>
        <w:spacing w:before="60" w:after="6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79412000-5 Υπηρεσίες παροχής συμβουλών σε θέματα οικονομικής διαχείρισης, </w:t>
      </w:r>
    </w:p>
    <w:p w:rsidR="002622DD" w:rsidRPr="00083830" w:rsidRDefault="006C3440" w:rsidP="007B61B8">
      <w:pPr>
        <w:spacing w:before="60" w:after="6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79510000-2 Υπηρεσίες απόκρισης τηλεφωνικών κλήσεων αν ζητούμε και βοήθεια για την γραμματεία μας, </w:t>
      </w:r>
    </w:p>
    <w:p w:rsidR="002622DD" w:rsidRPr="00083830" w:rsidRDefault="006C3440" w:rsidP="007B61B8">
      <w:pPr>
        <w:spacing w:before="60" w:after="6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79994000-8, Υπηρεσίες διαχείρισης συμβάσεων, </w:t>
      </w:r>
    </w:p>
    <w:p w:rsidR="002622DD" w:rsidRPr="00083830" w:rsidRDefault="006C3440" w:rsidP="007B61B8">
      <w:pPr>
        <w:spacing w:before="60" w:after="6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92312211-3 Υπηρεσίες πρακτορείων σύνταξης κειμένων ως βοήθεια για την ανανέωση ενδεχομένως του περιεχομένου της ιστοσελίδας μας από τον τεχνικό σύμβουλο, </w:t>
      </w:r>
    </w:p>
    <w:p w:rsidR="006C3440" w:rsidRPr="00083830" w:rsidRDefault="006C3440" w:rsidP="007B61B8">
      <w:pPr>
        <w:spacing w:before="60" w:after="6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98200000-5 Υπηρεσίες παροχής συμβουλών για ζητήματα ίσων ευκαιριών αν έχουμε υποστήριξη σε κάτι τόσο ειδικό κ.λπ.</w:t>
      </w:r>
    </w:p>
    <w:p w:rsidR="00F42FB0" w:rsidRPr="00083830" w:rsidRDefault="00AB6C8E" w:rsidP="007B61B8">
      <w:pPr>
        <w:spacing w:before="240"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Εφαρμοστέο δίκαιο</w:t>
      </w:r>
      <w:r w:rsidR="00AD2B3E" w:rsidRPr="00083830">
        <w:rPr>
          <w:rFonts w:ascii="Tahoma" w:eastAsia="Arial Unicode MS" w:hAnsi="Tahoma" w:cs="Tahoma"/>
          <w:b/>
          <w:bCs/>
          <w:sz w:val="18"/>
          <w:szCs w:val="18"/>
        </w:rPr>
        <w:t>/Νομολογία</w:t>
      </w:r>
      <w:r w:rsidR="00C706C3" w:rsidRPr="00083830">
        <w:rPr>
          <w:rFonts w:ascii="Tahoma" w:eastAsia="Arial Unicode MS" w:hAnsi="Tahoma" w:cs="Tahoma"/>
          <w:b/>
          <w:bCs/>
          <w:sz w:val="18"/>
          <w:szCs w:val="18"/>
        </w:rPr>
        <w:t xml:space="preserve"> :</w:t>
      </w:r>
      <w:r w:rsidR="00C3260A" w:rsidRPr="00083830">
        <w:rPr>
          <w:rFonts w:ascii="Tahoma" w:eastAsia="Arial Unicode MS" w:hAnsi="Tahoma" w:cs="Tahoma"/>
          <w:b/>
          <w:bCs/>
          <w:sz w:val="18"/>
          <w:szCs w:val="18"/>
        </w:rPr>
        <w:t xml:space="preserve"> </w:t>
      </w:r>
    </w:p>
    <w:p w:rsidR="0055428F" w:rsidRPr="00083830" w:rsidRDefault="0055428F" w:rsidP="007B61B8">
      <w:pPr>
        <w:spacing w:before="60" w:after="6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Κανονισμός</w:t>
      </w:r>
      <w:r w:rsidR="00C3260A" w:rsidRPr="00083830">
        <w:rPr>
          <w:rFonts w:ascii="Tahoma" w:eastAsia="Arial Unicode MS" w:hAnsi="Tahoma" w:cs="Tahoma"/>
          <w:bCs/>
          <w:iCs/>
          <w:sz w:val="18"/>
          <w:szCs w:val="18"/>
        </w:rPr>
        <w:t xml:space="preserve"> </w:t>
      </w:r>
      <w:r w:rsidR="00C72AA7" w:rsidRPr="00083830">
        <w:rPr>
          <w:rFonts w:ascii="Tahoma" w:eastAsia="Arial Unicode MS" w:hAnsi="Tahoma" w:cs="Tahoma"/>
          <w:bCs/>
          <w:iCs/>
          <w:sz w:val="18"/>
          <w:szCs w:val="18"/>
        </w:rPr>
        <w:t>(</w:t>
      </w:r>
      <w:r w:rsidRPr="00083830">
        <w:rPr>
          <w:rFonts w:ascii="Tahoma" w:eastAsia="Arial Unicode MS" w:hAnsi="Tahoma" w:cs="Tahoma"/>
          <w:bCs/>
          <w:iCs/>
          <w:sz w:val="18"/>
          <w:szCs w:val="18"/>
        </w:rPr>
        <w:t>ΕΚ</w:t>
      </w:r>
      <w:r w:rsidR="00C72AA7" w:rsidRPr="00083830">
        <w:rPr>
          <w:rFonts w:ascii="Tahoma" w:eastAsia="Arial Unicode MS" w:hAnsi="Tahoma" w:cs="Tahoma"/>
          <w:bCs/>
          <w:iCs/>
          <w:sz w:val="18"/>
          <w:szCs w:val="18"/>
        </w:rPr>
        <w:t>)</w:t>
      </w:r>
      <w:r w:rsidRPr="00083830">
        <w:rPr>
          <w:rFonts w:ascii="Tahoma" w:eastAsia="Arial Unicode MS" w:hAnsi="Tahoma" w:cs="Tahoma"/>
          <w:bCs/>
          <w:iCs/>
          <w:sz w:val="18"/>
          <w:szCs w:val="18"/>
        </w:rPr>
        <w:t xml:space="preserve"> 213/2008 </w:t>
      </w:r>
    </w:p>
    <w:p w:rsidR="00F42FB0" w:rsidRPr="00083830" w:rsidRDefault="00AD2B3E" w:rsidP="007B61B8">
      <w:pPr>
        <w:spacing w:before="60" w:after="6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α</w:t>
      </w:r>
      <w:r w:rsidR="0055428F" w:rsidRPr="00083830">
        <w:rPr>
          <w:rFonts w:ascii="Tahoma" w:eastAsia="Arial Unicode MS" w:hAnsi="Tahoma" w:cs="Tahoma"/>
          <w:bCs/>
          <w:iCs/>
          <w:sz w:val="18"/>
          <w:szCs w:val="18"/>
        </w:rPr>
        <w:t>ρ</w:t>
      </w:r>
      <w:r w:rsidR="00366D65" w:rsidRPr="00083830">
        <w:rPr>
          <w:rFonts w:ascii="Tahoma" w:eastAsia="Arial Unicode MS" w:hAnsi="Tahoma" w:cs="Tahoma"/>
          <w:bCs/>
          <w:iCs/>
          <w:sz w:val="18"/>
          <w:szCs w:val="18"/>
        </w:rPr>
        <w:t>.</w:t>
      </w:r>
      <w:r w:rsidR="0055428F" w:rsidRPr="00083830">
        <w:rPr>
          <w:rFonts w:ascii="Tahoma" w:eastAsia="Arial Unicode MS" w:hAnsi="Tahoma" w:cs="Tahoma"/>
          <w:bCs/>
          <w:iCs/>
          <w:sz w:val="18"/>
          <w:szCs w:val="18"/>
        </w:rPr>
        <w:t xml:space="preserve"> 79 παρ. γ Οδηγίας 2004/18</w:t>
      </w:r>
    </w:p>
    <w:p w:rsidR="006E1338" w:rsidRPr="00083830" w:rsidRDefault="00AD2B3E" w:rsidP="007B61B8">
      <w:pPr>
        <w:spacing w:before="60" w:after="6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α</w:t>
      </w:r>
      <w:r w:rsidR="006E1338" w:rsidRPr="00083830">
        <w:rPr>
          <w:rFonts w:ascii="Tahoma" w:eastAsia="Arial Unicode MS" w:hAnsi="Tahoma" w:cs="Tahoma"/>
          <w:bCs/>
          <w:iCs/>
          <w:sz w:val="18"/>
          <w:szCs w:val="18"/>
        </w:rPr>
        <w:t>ρ. 70 παρ. γ Οδηγίας 2004/17</w:t>
      </w:r>
    </w:p>
    <w:p w:rsidR="00F42FB0" w:rsidRPr="00083830" w:rsidRDefault="00F42FB0" w:rsidP="007B61B8">
      <w:pPr>
        <w:spacing w:before="120" w:after="120" w:line="280" w:lineRule="exact"/>
        <w:jc w:val="both"/>
        <w:rPr>
          <w:rFonts w:ascii="Tahoma" w:eastAsia="Arial Unicode MS" w:hAnsi="Tahoma" w:cs="Tahoma"/>
          <w:bCs/>
          <w:sz w:val="18"/>
          <w:szCs w:val="18"/>
        </w:rPr>
      </w:pPr>
    </w:p>
    <w:p w:rsidR="00F42FB0" w:rsidRPr="00083830" w:rsidRDefault="00F42FB0" w:rsidP="007B61B8">
      <w:pPr>
        <w:spacing w:before="240"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 xml:space="preserve">Τεκμηρίωση δικαιούχου : </w:t>
      </w:r>
    </w:p>
    <w:p w:rsidR="00CB08E7" w:rsidRPr="00083830" w:rsidRDefault="0055428F" w:rsidP="007B61B8">
      <w:pPr>
        <w:numPr>
          <w:ilvl w:val="0"/>
          <w:numId w:val="18"/>
        </w:numPr>
        <w:tabs>
          <w:tab w:val="clear" w:pos="720"/>
          <w:tab w:val="num" w:pos="426"/>
        </w:tabs>
        <w:spacing w:before="60" w:after="60" w:line="280" w:lineRule="exact"/>
        <w:ind w:left="426" w:hanging="284"/>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Αναφορά Κωδικών CPV στο τεύχος της </w:t>
      </w:r>
      <w:r w:rsidR="00AB6C8E" w:rsidRPr="00083830">
        <w:rPr>
          <w:rFonts w:ascii="Tahoma" w:eastAsia="Arial Unicode MS" w:hAnsi="Tahoma" w:cs="Tahoma"/>
          <w:bCs/>
          <w:iCs/>
          <w:sz w:val="18"/>
          <w:szCs w:val="18"/>
        </w:rPr>
        <w:t>προκήρυξη</w:t>
      </w:r>
      <w:r w:rsidRPr="00083830">
        <w:rPr>
          <w:rFonts w:ascii="Tahoma" w:eastAsia="Arial Unicode MS" w:hAnsi="Tahoma" w:cs="Tahoma"/>
          <w:bCs/>
          <w:iCs/>
          <w:sz w:val="18"/>
          <w:szCs w:val="18"/>
        </w:rPr>
        <w:t>ς</w:t>
      </w:r>
    </w:p>
    <w:p w:rsidR="00C72AA7" w:rsidRPr="00083830" w:rsidRDefault="00C72AA7" w:rsidP="007B61B8">
      <w:pPr>
        <w:numPr>
          <w:ilvl w:val="0"/>
          <w:numId w:val="18"/>
        </w:numPr>
        <w:tabs>
          <w:tab w:val="clear" w:pos="720"/>
          <w:tab w:val="num" w:pos="426"/>
        </w:tabs>
        <w:spacing w:before="60" w:after="60" w:line="280" w:lineRule="exact"/>
        <w:ind w:left="426" w:hanging="284"/>
        <w:jc w:val="both"/>
        <w:rPr>
          <w:rFonts w:ascii="Tahoma" w:eastAsia="Arial Unicode MS" w:hAnsi="Tahoma" w:cs="Tahoma"/>
          <w:sz w:val="18"/>
          <w:szCs w:val="18"/>
        </w:rPr>
      </w:pPr>
      <w:r w:rsidRPr="00083830">
        <w:rPr>
          <w:rFonts w:ascii="Tahoma" w:eastAsia="Arial Unicode MS" w:hAnsi="Tahoma" w:cs="Tahoma"/>
          <w:sz w:val="18"/>
          <w:szCs w:val="18"/>
        </w:rPr>
        <w:t xml:space="preserve">Αναφορά Κωδικών </w:t>
      </w:r>
      <w:r w:rsidRPr="00083830">
        <w:rPr>
          <w:rFonts w:ascii="Tahoma" w:eastAsia="Arial Unicode MS" w:hAnsi="Tahoma" w:cs="Tahoma"/>
          <w:sz w:val="18"/>
          <w:szCs w:val="18"/>
          <w:lang w:val="en-US"/>
        </w:rPr>
        <w:t>CPV</w:t>
      </w:r>
      <w:r w:rsidRPr="00083830">
        <w:rPr>
          <w:rFonts w:ascii="Tahoma" w:eastAsia="Arial Unicode MS" w:hAnsi="Tahoma" w:cs="Tahoma"/>
          <w:sz w:val="18"/>
          <w:szCs w:val="18"/>
        </w:rPr>
        <w:t xml:space="preserve"> στο συμπληρωμένο και δημοσιευμένο Έντυπο Ι: «Προκήρυξη</w:t>
      </w:r>
      <w:r w:rsidR="00AD2B3E" w:rsidRPr="00083830">
        <w:rPr>
          <w:rFonts w:ascii="Tahoma" w:eastAsia="Arial Unicode MS" w:hAnsi="Tahoma" w:cs="Tahoma"/>
          <w:sz w:val="18"/>
          <w:szCs w:val="18"/>
        </w:rPr>
        <w:t xml:space="preserve"> Σύμβασης</w:t>
      </w:r>
      <w:r w:rsidRPr="00083830">
        <w:rPr>
          <w:rFonts w:ascii="Tahoma" w:eastAsia="Arial Unicode MS" w:hAnsi="Tahoma" w:cs="Tahoma"/>
          <w:sz w:val="18"/>
          <w:szCs w:val="18"/>
        </w:rPr>
        <w:t xml:space="preserve">» </w:t>
      </w:r>
      <w:r w:rsidR="00AD2B3E" w:rsidRPr="00083830">
        <w:rPr>
          <w:rFonts w:ascii="Tahoma" w:eastAsia="Arial Unicode MS" w:hAnsi="Tahoma" w:cs="Tahoma"/>
          <w:sz w:val="18"/>
          <w:szCs w:val="18"/>
        </w:rPr>
        <w:t xml:space="preserve">ή Έντυπο </w:t>
      </w:r>
      <w:r w:rsidR="00AD2B3E" w:rsidRPr="00083830">
        <w:rPr>
          <w:rFonts w:ascii="Tahoma" w:eastAsia="Arial Unicode MS" w:hAnsi="Tahoma" w:cs="Tahoma"/>
          <w:sz w:val="18"/>
          <w:szCs w:val="18"/>
          <w:lang w:val="en-US"/>
        </w:rPr>
        <w:t>V</w:t>
      </w:r>
      <w:r w:rsidR="00AD2B3E" w:rsidRPr="00083830">
        <w:rPr>
          <w:rFonts w:ascii="Tahoma" w:eastAsia="Arial Unicode MS" w:hAnsi="Tahoma" w:cs="Tahoma"/>
          <w:sz w:val="18"/>
          <w:szCs w:val="18"/>
        </w:rPr>
        <w:t xml:space="preserve"> «</w:t>
      </w:r>
      <w:r w:rsidR="008A1EB8" w:rsidRPr="00083830">
        <w:rPr>
          <w:rFonts w:ascii="Tahoma" w:eastAsia="Arial Unicode MS" w:hAnsi="Tahoma" w:cs="Tahoma"/>
          <w:sz w:val="18"/>
          <w:szCs w:val="18"/>
        </w:rPr>
        <w:t xml:space="preserve">Προκήρυξη Σύμβασης – Επιχειρήσεις Κοινής Ωφέλειας» </w:t>
      </w:r>
      <w:r w:rsidRPr="00083830">
        <w:rPr>
          <w:rFonts w:ascii="Tahoma" w:eastAsia="Arial Unicode MS" w:hAnsi="Tahoma" w:cs="Tahoma"/>
          <w:sz w:val="18"/>
          <w:szCs w:val="18"/>
        </w:rPr>
        <w:t>του Εκτελεστικού Κανονισμού (ΕΚ) 842/2011</w:t>
      </w:r>
    </w:p>
    <w:p w:rsidR="000F3461" w:rsidRPr="00083830" w:rsidRDefault="000F3461" w:rsidP="007B61B8">
      <w:pPr>
        <w:numPr>
          <w:ilvl w:val="0"/>
          <w:numId w:val="18"/>
        </w:numPr>
        <w:tabs>
          <w:tab w:val="clear" w:pos="720"/>
          <w:tab w:val="num" w:pos="426"/>
        </w:tabs>
        <w:spacing w:before="60" w:after="60" w:line="280" w:lineRule="exact"/>
        <w:ind w:left="426" w:hanging="284"/>
        <w:jc w:val="both"/>
        <w:rPr>
          <w:rFonts w:ascii="Tahoma" w:eastAsia="Arial Unicode MS" w:hAnsi="Tahoma" w:cs="Tahoma"/>
          <w:sz w:val="18"/>
          <w:szCs w:val="18"/>
        </w:rPr>
      </w:pPr>
      <w:r w:rsidRPr="00083830">
        <w:rPr>
          <w:rFonts w:ascii="Tahoma" w:eastAsia="Arial Unicode MS" w:hAnsi="Tahoma" w:cs="Tahoma"/>
          <w:sz w:val="18"/>
          <w:szCs w:val="18"/>
        </w:rPr>
        <w:t xml:space="preserve">Αναφορά Κωδικών </w:t>
      </w:r>
      <w:r w:rsidRPr="00083830">
        <w:rPr>
          <w:rFonts w:ascii="Tahoma" w:eastAsia="Arial Unicode MS" w:hAnsi="Tahoma" w:cs="Tahoma"/>
          <w:sz w:val="18"/>
          <w:szCs w:val="18"/>
          <w:lang w:val="en-US"/>
        </w:rPr>
        <w:t>CPV</w:t>
      </w:r>
      <w:r w:rsidR="00C3260A" w:rsidRPr="00083830">
        <w:rPr>
          <w:rFonts w:ascii="Tahoma" w:eastAsia="Arial Unicode MS" w:hAnsi="Tahoma" w:cs="Tahoma"/>
          <w:sz w:val="18"/>
          <w:szCs w:val="18"/>
        </w:rPr>
        <w:t xml:space="preserve"> </w:t>
      </w:r>
      <w:r w:rsidRPr="00083830">
        <w:rPr>
          <w:rFonts w:ascii="Tahoma" w:eastAsia="Arial Unicode MS" w:hAnsi="Tahoma" w:cs="Tahoma"/>
          <w:sz w:val="18"/>
          <w:szCs w:val="18"/>
        </w:rPr>
        <w:t>στα σχέδια περιλήψεων υποχρεωτικών δημοσιεύσεων προκήρυξης</w:t>
      </w:r>
      <w:r w:rsidR="00C3260A" w:rsidRPr="00083830">
        <w:rPr>
          <w:rFonts w:ascii="Tahoma" w:eastAsia="Arial Unicode MS" w:hAnsi="Tahoma" w:cs="Tahoma"/>
          <w:sz w:val="18"/>
          <w:szCs w:val="18"/>
        </w:rPr>
        <w:t xml:space="preserve"> </w:t>
      </w:r>
    </w:p>
    <w:p w:rsidR="000F3461" w:rsidRPr="00083830" w:rsidRDefault="000F3461" w:rsidP="007B61B8">
      <w:pPr>
        <w:spacing w:before="120" w:after="120" w:line="280" w:lineRule="exact"/>
        <w:jc w:val="both"/>
        <w:rPr>
          <w:rFonts w:ascii="Tahoma" w:eastAsia="Arial Unicode MS" w:hAnsi="Tahoma" w:cs="Tahoma"/>
          <w:sz w:val="18"/>
          <w:szCs w:val="18"/>
        </w:rPr>
      </w:pPr>
    </w:p>
    <w:p w:rsidR="005C4340" w:rsidRPr="00083830" w:rsidRDefault="00CB08E7" w:rsidP="007B61B8">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i/>
          <w:sz w:val="18"/>
          <w:szCs w:val="18"/>
        </w:rPr>
      </w:pPr>
      <w:r w:rsidRPr="00083830">
        <w:rPr>
          <w:rFonts w:ascii="Tahoma" w:eastAsia="Arial Unicode MS" w:hAnsi="Tahoma" w:cs="Tahoma"/>
          <w:b/>
          <w:i/>
          <w:sz w:val="18"/>
          <w:szCs w:val="18"/>
        </w:rPr>
        <w:t>Ερώτηση 9: Γίνεται συγκεκριμένη αναφ</w:t>
      </w:r>
      <w:r w:rsidR="005C1D65" w:rsidRPr="00083830">
        <w:rPr>
          <w:rFonts w:ascii="Tahoma" w:eastAsia="Arial Unicode MS" w:hAnsi="Tahoma" w:cs="Tahoma"/>
          <w:b/>
          <w:i/>
          <w:sz w:val="18"/>
          <w:szCs w:val="18"/>
        </w:rPr>
        <w:t xml:space="preserve">ορά στην διάρκεια της σύμβασης και </w:t>
      </w:r>
      <w:r w:rsidRPr="00083830">
        <w:rPr>
          <w:rFonts w:ascii="Tahoma" w:eastAsia="Arial Unicode MS" w:hAnsi="Tahoma" w:cs="Tahoma"/>
          <w:b/>
          <w:i/>
          <w:sz w:val="18"/>
          <w:szCs w:val="18"/>
        </w:rPr>
        <w:t>στα παραδοτέα;</w:t>
      </w:r>
    </w:p>
    <w:p w:rsidR="00CB08E7" w:rsidRPr="00083830" w:rsidRDefault="00CB08E7" w:rsidP="007B61B8">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Η </w:t>
      </w:r>
      <w:r w:rsidR="008531E5" w:rsidRPr="00083830">
        <w:rPr>
          <w:rFonts w:ascii="Tahoma" w:eastAsia="Arial Unicode MS" w:hAnsi="Tahoma" w:cs="Tahoma"/>
          <w:bCs/>
          <w:iCs/>
          <w:sz w:val="18"/>
          <w:szCs w:val="18"/>
        </w:rPr>
        <w:t xml:space="preserve">προκήρυξη </w:t>
      </w:r>
      <w:r w:rsidRPr="00083830">
        <w:rPr>
          <w:rFonts w:ascii="Tahoma" w:eastAsia="Arial Unicode MS" w:hAnsi="Tahoma" w:cs="Tahoma"/>
          <w:bCs/>
          <w:iCs/>
          <w:sz w:val="18"/>
          <w:szCs w:val="18"/>
        </w:rPr>
        <w:t xml:space="preserve">πρέπει να </w:t>
      </w:r>
      <w:r w:rsidR="000F3461" w:rsidRPr="00083830">
        <w:rPr>
          <w:rFonts w:ascii="Tahoma" w:eastAsia="Arial Unicode MS" w:hAnsi="Tahoma" w:cs="Tahoma"/>
          <w:bCs/>
          <w:iCs/>
          <w:sz w:val="18"/>
          <w:szCs w:val="18"/>
        </w:rPr>
        <w:t>ορίζει με σαφήνει</w:t>
      </w:r>
      <w:r w:rsidR="009754CB" w:rsidRPr="00083830">
        <w:rPr>
          <w:rFonts w:ascii="Tahoma" w:eastAsia="Arial Unicode MS" w:hAnsi="Tahoma" w:cs="Tahoma"/>
          <w:bCs/>
          <w:iCs/>
          <w:sz w:val="18"/>
          <w:szCs w:val="18"/>
        </w:rPr>
        <w:t>α</w:t>
      </w:r>
      <w:r w:rsidR="000F3461" w:rsidRPr="00083830">
        <w:rPr>
          <w:rFonts w:ascii="Tahoma" w:eastAsia="Arial Unicode MS" w:hAnsi="Tahoma" w:cs="Tahoma"/>
          <w:bCs/>
          <w:iCs/>
          <w:sz w:val="18"/>
          <w:szCs w:val="18"/>
        </w:rPr>
        <w:t xml:space="preserve"> </w:t>
      </w:r>
      <w:r w:rsidRPr="00083830">
        <w:rPr>
          <w:rFonts w:ascii="Tahoma" w:eastAsia="Arial Unicode MS" w:hAnsi="Tahoma" w:cs="Tahoma"/>
          <w:bCs/>
          <w:iCs/>
          <w:sz w:val="18"/>
          <w:szCs w:val="18"/>
        </w:rPr>
        <w:t>τη διάρκεια του έργου</w:t>
      </w:r>
      <w:r w:rsidR="005C1D65" w:rsidRPr="00083830">
        <w:rPr>
          <w:rFonts w:ascii="Tahoma" w:eastAsia="Arial Unicode MS" w:hAnsi="Tahoma" w:cs="Tahoma"/>
          <w:bCs/>
          <w:iCs/>
          <w:sz w:val="18"/>
          <w:szCs w:val="18"/>
        </w:rPr>
        <w:t>.</w:t>
      </w:r>
      <w:r w:rsidRPr="00083830">
        <w:rPr>
          <w:rFonts w:ascii="Tahoma" w:eastAsia="Arial Unicode MS" w:hAnsi="Tahoma" w:cs="Tahoma"/>
          <w:bCs/>
          <w:iCs/>
          <w:sz w:val="18"/>
          <w:szCs w:val="18"/>
        </w:rPr>
        <w:t xml:space="preserve"> </w:t>
      </w:r>
      <w:r w:rsidR="00C36DA2" w:rsidRPr="00083830">
        <w:rPr>
          <w:rFonts w:ascii="Tahoma" w:eastAsia="Arial Unicode MS" w:hAnsi="Tahoma" w:cs="Tahoma"/>
          <w:bCs/>
          <w:iCs/>
          <w:sz w:val="18"/>
          <w:szCs w:val="18"/>
        </w:rPr>
        <w:t>Ε</w:t>
      </w:r>
      <w:r w:rsidR="009754CB" w:rsidRPr="00083830">
        <w:rPr>
          <w:rFonts w:ascii="Tahoma" w:eastAsia="Arial Unicode MS" w:hAnsi="Tahoma" w:cs="Tahoma"/>
          <w:bCs/>
          <w:iCs/>
          <w:sz w:val="18"/>
          <w:szCs w:val="18"/>
        </w:rPr>
        <w:t>πίσης,</w:t>
      </w:r>
      <w:r w:rsidR="00F04537" w:rsidRPr="00083830">
        <w:rPr>
          <w:rFonts w:ascii="Tahoma" w:eastAsia="Arial Unicode MS" w:hAnsi="Tahoma" w:cs="Tahoma"/>
          <w:bCs/>
          <w:iCs/>
          <w:sz w:val="18"/>
          <w:szCs w:val="18"/>
        </w:rPr>
        <w:t xml:space="preserve"> θα πρέπει να προδιαγράφει συγκεκριμένα </w:t>
      </w:r>
      <w:r w:rsidRPr="00083830">
        <w:rPr>
          <w:rFonts w:ascii="Tahoma" w:eastAsia="Arial Unicode MS" w:hAnsi="Tahoma" w:cs="Tahoma"/>
          <w:bCs/>
          <w:iCs/>
          <w:sz w:val="18"/>
          <w:szCs w:val="18"/>
        </w:rPr>
        <w:t>τα ζητούμενα παραδοτέα</w:t>
      </w:r>
      <w:r w:rsidR="00F04537" w:rsidRPr="00083830">
        <w:rPr>
          <w:rFonts w:ascii="Tahoma" w:eastAsia="Arial Unicode MS" w:hAnsi="Tahoma" w:cs="Tahoma"/>
          <w:bCs/>
          <w:iCs/>
          <w:sz w:val="18"/>
          <w:szCs w:val="18"/>
        </w:rPr>
        <w:t xml:space="preserve"> (αγαθά ή υπηρεσίες)</w:t>
      </w:r>
      <w:r w:rsidRPr="00083830">
        <w:rPr>
          <w:rFonts w:ascii="Tahoma" w:eastAsia="Arial Unicode MS" w:hAnsi="Tahoma" w:cs="Tahoma"/>
          <w:bCs/>
          <w:iCs/>
          <w:sz w:val="18"/>
          <w:szCs w:val="18"/>
        </w:rPr>
        <w:t>, ώστε να μπορούν να αξιολογηθούν κατά τρόπο αντ</w:t>
      </w:r>
      <w:r w:rsidR="00A653CD" w:rsidRPr="00083830">
        <w:rPr>
          <w:rFonts w:ascii="Tahoma" w:eastAsia="Arial Unicode MS" w:hAnsi="Tahoma" w:cs="Tahoma"/>
          <w:bCs/>
          <w:iCs/>
          <w:sz w:val="18"/>
          <w:szCs w:val="18"/>
        </w:rPr>
        <w:t>ικειμενικό</w:t>
      </w:r>
      <w:r w:rsidRPr="00083830">
        <w:rPr>
          <w:rFonts w:ascii="Tahoma" w:eastAsia="Arial Unicode MS" w:hAnsi="Tahoma" w:cs="Tahoma"/>
          <w:bCs/>
          <w:iCs/>
          <w:sz w:val="18"/>
          <w:szCs w:val="18"/>
        </w:rPr>
        <w:t xml:space="preserve"> οι προσφορές με βάση τις ίδιες απαιτήσεις παροχής.</w:t>
      </w:r>
    </w:p>
    <w:p w:rsidR="00F42FB0" w:rsidRPr="00083830" w:rsidRDefault="00AB6C8E" w:rsidP="00A204DD">
      <w:pPr>
        <w:spacing w:before="240"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Εφαρμοστέο δίκαιο</w:t>
      </w:r>
      <w:r w:rsidR="008A1EB8" w:rsidRPr="00083830">
        <w:rPr>
          <w:rFonts w:ascii="Tahoma" w:eastAsia="Arial Unicode MS" w:hAnsi="Tahoma" w:cs="Tahoma"/>
          <w:b/>
          <w:bCs/>
          <w:sz w:val="18"/>
          <w:szCs w:val="18"/>
        </w:rPr>
        <w:t>/Νομολογία</w:t>
      </w:r>
      <w:r w:rsidR="00C706C3" w:rsidRPr="00083830">
        <w:rPr>
          <w:rFonts w:ascii="Tahoma" w:eastAsia="Arial Unicode MS" w:hAnsi="Tahoma" w:cs="Tahoma"/>
          <w:b/>
          <w:bCs/>
          <w:sz w:val="18"/>
          <w:szCs w:val="18"/>
        </w:rPr>
        <w:t>:</w:t>
      </w:r>
      <w:r w:rsidR="00C3260A" w:rsidRPr="00083830">
        <w:rPr>
          <w:rFonts w:ascii="Tahoma" w:eastAsia="Arial Unicode MS" w:hAnsi="Tahoma" w:cs="Tahoma"/>
          <w:b/>
          <w:bCs/>
          <w:sz w:val="18"/>
          <w:szCs w:val="18"/>
        </w:rPr>
        <w:t xml:space="preserve"> </w:t>
      </w:r>
    </w:p>
    <w:p w:rsidR="008D7B93" w:rsidRPr="00083830" w:rsidRDefault="008D7B93" w:rsidP="00A204DD">
      <w:pPr>
        <w:spacing w:before="60" w:after="6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Απόφαση ένταξης</w:t>
      </w:r>
    </w:p>
    <w:p w:rsidR="00F42FB0" w:rsidRPr="00083830" w:rsidRDefault="00F42FB0" w:rsidP="00A204DD">
      <w:pPr>
        <w:spacing w:before="240"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 xml:space="preserve">Τεκμηρίωση δικαιούχου : </w:t>
      </w:r>
    </w:p>
    <w:p w:rsidR="00B346C5" w:rsidRPr="00083830" w:rsidRDefault="00B346C5" w:rsidP="00A204DD">
      <w:pPr>
        <w:spacing w:after="24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Παραπομπή σε άρθρα/ σελίδες της προκήρυξης</w:t>
      </w:r>
      <w:r w:rsidRPr="00083830" w:rsidDel="0002361E">
        <w:rPr>
          <w:rFonts w:ascii="Tahoma" w:eastAsia="Arial Unicode MS" w:hAnsi="Tahoma" w:cs="Tahoma"/>
          <w:bCs/>
          <w:iCs/>
          <w:sz w:val="18"/>
          <w:szCs w:val="18"/>
        </w:rPr>
        <w:t xml:space="preserve"> </w:t>
      </w:r>
    </w:p>
    <w:p w:rsidR="00F75EFD" w:rsidRPr="00083830" w:rsidRDefault="00F75EFD" w:rsidP="00A204DD">
      <w:pPr>
        <w:spacing w:before="120" w:after="120" w:line="280" w:lineRule="exact"/>
        <w:jc w:val="both"/>
        <w:rPr>
          <w:rFonts w:ascii="Tahoma" w:eastAsia="Arial Unicode MS" w:hAnsi="Tahoma" w:cs="Tahoma"/>
          <w:bCs/>
          <w:iCs/>
          <w:sz w:val="18"/>
          <w:szCs w:val="18"/>
        </w:rPr>
      </w:pPr>
    </w:p>
    <w:p w:rsidR="005C4340" w:rsidRPr="00083830" w:rsidRDefault="00CB08E7" w:rsidP="00A204DD">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083830">
        <w:rPr>
          <w:rFonts w:ascii="Tahoma" w:eastAsia="Arial Unicode MS" w:hAnsi="Tahoma" w:cs="Tahoma"/>
          <w:b/>
          <w:bCs/>
          <w:i/>
          <w:iCs/>
          <w:sz w:val="18"/>
          <w:szCs w:val="18"/>
        </w:rPr>
        <w:t>Ερώτηση 1</w:t>
      </w:r>
      <w:r w:rsidR="000E3CC7" w:rsidRPr="00083830">
        <w:rPr>
          <w:rFonts w:ascii="Tahoma" w:eastAsia="Arial Unicode MS" w:hAnsi="Tahoma" w:cs="Tahoma"/>
          <w:b/>
          <w:bCs/>
          <w:i/>
          <w:iCs/>
          <w:sz w:val="18"/>
          <w:szCs w:val="18"/>
        </w:rPr>
        <w:t>0</w:t>
      </w:r>
      <w:r w:rsidRPr="00083830">
        <w:rPr>
          <w:rFonts w:ascii="Tahoma" w:eastAsia="Arial Unicode MS" w:hAnsi="Tahoma" w:cs="Tahoma"/>
          <w:b/>
          <w:bCs/>
          <w:i/>
          <w:iCs/>
          <w:sz w:val="18"/>
          <w:szCs w:val="18"/>
        </w:rPr>
        <w:t>: Εάν</w:t>
      </w:r>
      <w:r w:rsidR="00C3260A" w:rsidRPr="00083830">
        <w:rPr>
          <w:rFonts w:ascii="Tahoma" w:eastAsia="Arial Unicode MS" w:hAnsi="Tahoma" w:cs="Tahoma"/>
          <w:b/>
          <w:bCs/>
          <w:i/>
          <w:iCs/>
          <w:sz w:val="18"/>
          <w:szCs w:val="18"/>
        </w:rPr>
        <w:t xml:space="preserve"> </w:t>
      </w:r>
      <w:r w:rsidRPr="00083830">
        <w:rPr>
          <w:rFonts w:ascii="Tahoma" w:eastAsia="Arial Unicode MS" w:hAnsi="Tahoma" w:cs="Tahoma"/>
          <w:b/>
          <w:bCs/>
          <w:i/>
          <w:iCs/>
          <w:sz w:val="18"/>
          <w:szCs w:val="18"/>
        </w:rPr>
        <w:t>προβλέπονται δικαιώματα προαίρεσης, η περιγραφή τους γίνεται σύμφωνα με το ισχύον νομικό πλαίσιο;</w:t>
      </w:r>
    </w:p>
    <w:p w:rsidR="007D7F23" w:rsidRPr="00083830" w:rsidRDefault="00BC7EF1" w:rsidP="00A204DD">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Τα δικαιώματα προαίρεσης</w:t>
      </w:r>
      <w:r w:rsidR="00D01865" w:rsidRPr="00083830">
        <w:rPr>
          <w:rFonts w:ascii="Tahoma" w:eastAsia="Arial Unicode MS" w:hAnsi="Tahoma" w:cs="Tahoma"/>
          <w:bCs/>
          <w:iCs/>
          <w:sz w:val="18"/>
          <w:szCs w:val="18"/>
        </w:rPr>
        <w:t>, τα οποία αφορούν την σχέση δύο συμβαλλόμενων μερών και μπορούν να λάβουν διαφορετικές μορφές</w:t>
      </w:r>
      <w:r w:rsidRPr="00083830">
        <w:rPr>
          <w:rFonts w:ascii="Tahoma" w:eastAsia="Arial Unicode MS" w:hAnsi="Tahoma" w:cs="Tahoma"/>
          <w:bCs/>
          <w:iCs/>
          <w:sz w:val="18"/>
          <w:szCs w:val="18"/>
        </w:rPr>
        <w:t xml:space="preserve"> δεν είναι υποχρεωτικό να προβλέπονται σε κάθε προκήρυξη. </w:t>
      </w:r>
      <w:r w:rsidR="009C7FDC" w:rsidRPr="00083830">
        <w:rPr>
          <w:rFonts w:ascii="Tahoma" w:eastAsia="Arial Unicode MS" w:hAnsi="Tahoma" w:cs="Tahoma"/>
          <w:bCs/>
          <w:iCs/>
          <w:sz w:val="18"/>
          <w:szCs w:val="18"/>
        </w:rPr>
        <w:t>Ωστόσο τόσο αυτά όσο και τυχόν παρατάσεις της σύμβασης λαμβάνονται υπ’ όψη και απαρτίζουν το συνολικό πληρωτέο ποσό εκτός ΦΠΑ, όπως προσδιορίζεται από την Αναθέτουσα Αρχή κατά τον υπολογισμό της εκτιμώμενης αξίας μίας δημόσιας σύμβασης (</w:t>
      </w:r>
      <w:r w:rsidR="008A1EB8" w:rsidRPr="00083830">
        <w:rPr>
          <w:rFonts w:ascii="Tahoma" w:eastAsia="Arial Unicode MS" w:hAnsi="Tahoma" w:cs="Tahoma"/>
          <w:bCs/>
          <w:iCs/>
          <w:sz w:val="18"/>
          <w:szCs w:val="18"/>
        </w:rPr>
        <w:t>α</w:t>
      </w:r>
      <w:r w:rsidR="007D7F23" w:rsidRPr="00083830">
        <w:rPr>
          <w:rFonts w:ascii="Tahoma" w:eastAsia="Arial Unicode MS" w:hAnsi="Tahoma" w:cs="Tahoma"/>
          <w:bCs/>
          <w:iCs/>
          <w:sz w:val="18"/>
          <w:szCs w:val="18"/>
        </w:rPr>
        <w:t>ρ</w:t>
      </w:r>
      <w:r w:rsidR="009C7FDC" w:rsidRPr="00083830">
        <w:rPr>
          <w:rFonts w:ascii="Tahoma" w:eastAsia="Arial Unicode MS" w:hAnsi="Tahoma" w:cs="Tahoma"/>
          <w:bCs/>
          <w:iCs/>
          <w:sz w:val="18"/>
          <w:szCs w:val="18"/>
        </w:rPr>
        <w:t>.</w:t>
      </w:r>
      <w:r w:rsidR="007D7F23" w:rsidRPr="00083830">
        <w:rPr>
          <w:rFonts w:ascii="Tahoma" w:eastAsia="Arial Unicode MS" w:hAnsi="Tahoma" w:cs="Tahoma"/>
          <w:bCs/>
          <w:iCs/>
          <w:sz w:val="18"/>
          <w:szCs w:val="18"/>
        </w:rPr>
        <w:t xml:space="preserve"> </w:t>
      </w:r>
      <w:r w:rsidR="009C7FDC" w:rsidRPr="00083830">
        <w:rPr>
          <w:rFonts w:ascii="Tahoma" w:eastAsia="Arial Unicode MS" w:hAnsi="Tahoma" w:cs="Tahoma"/>
          <w:bCs/>
          <w:iCs/>
          <w:sz w:val="18"/>
          <w:szCs w:val="18"/>
        </w:rPr>
        <w:t>8</w:t>
      </w:r>
      <w:r w:rsidR="007D7F23" w:rsidRPr="00083830">
        <w:rPr>
          <w:rFonts w:ascii="Tahoma" w:eastAsia="Arial Unicode MS" w:hAnsi="Tahoma" w:cs="Tahoma"/>
          <w:bCs/>
          <w:iCs/>
          <w:sz w:val="18"/>
          <w:szCs w:val="18"/>
        </w:rPr>
        <w:t xml:space="preserve"> παρ. 1 </w:t>
      </w:r>
      <w:r w:rsidR="004B2941" w:rsidRPr="00083830">
        <w:rPr>
          <w:rFonts w:ascii="Tahoma" w:eastAsia="Arial Unicode MS" w:hAnsi="Tahoma" w:cs="Tahoma"/>
          <w:bCs/>
          <w:iCs/>
          <w:sz w:val="18"/>
          <w:szCs w:val="18"/>
        </w:rPr>
        <w:t>ΠΔ</w:t>
      </w:r>
      <w:r w:rsidR="007D7F23" w:rsidRPr="00083830">
        <w:rPr>
          <w:rFonts w:ascii="Tahoma" w:eastAsia="Arial Unicode MS" w:hAnsi="Tahoma" w:cs="Tahoma"/>
          <w:bCs/>
          <w:iCs/>
          <w:sz w:val="18"/>
          <w:szCs w:val="18"/>
        </w:rPr>
        <w:t xml:space="preserve"> 60/2007</w:t>
      </w:r>
      <w:r w:rsidR="007B665A" w:rsidRPr="00083830">
        <w:rPr>
          <w:rFonts w:ascii="Tahoma" w:eastAsia="Arial Unicode MS" w:hAnsi="Tahoma" w:cs="Tahoma"/>
          <w:bCs/>
          <w:iCs/>
          <w:sz w:val="18"/>
          <w:szCs w:val="18"/>
        </w:rPr>
        <w:t xml:space="preserve"> και</w:t>
      </w:r>
      <w:r w:rsidR="008A1EB8" w:rsidRPr="00083830">
        <w:rPr>
          <w:rFonts w:ascii="Tahoma" w:eastAsia="Arial Unicode MS" w:hAnsi="Tahoma" w:cs="Tahoma"/>
          <w:bCs/>
          <w:iCs/>
          <w:sz w:val="18"/>
          <w:szCs w:val="18"/>
        </w:rPr>
        <w:t xml:space="preserve"> </w:t>
      </w:r>
      <w:r w:rsidR="007B665A" w:rsidRPr="00083830">
        <w:rPr>
          <w:rFonts w:ascii="Tahoma" w:eastAsia="Arial Unicode MS" w:hAnsi="Tahoma" w:cs="Tahoma"/>
          <w:bCs/>
          <w:iCs/>
          <w:sz w:val="18"/>
          <w:szCs w:val="18"/>
        </w:rPr>
        <w:t>αρ.</w:t>
      </w:r>
      <w:r w:rsidR="008A1EB8" w:rsidRPr="00083830">
        <w:rPr>
          <w:rFonts w:ascii="Tahoma" w:eastAsia="Arial Unicode MS" w:hAnsi="Tahoma" w:cs="Tahoma"/>
          <w:bCs/>
          <w:iCs/>
          <w:sz w:val="18"/>
          <w:szCs w:val="18"/>
        </w:rPr>
        <w:t xml:space="preserve"> </w:t>
      </w:r>
      <w:r w:rsidR="007B665A" w:rsidRPr="00083830">
        <w:rPr>
          <w:rFonts w:ascii="Tahoma" w:eastAsia="Arial Unicode MS" w:hAnsi="Tahoma" w:cs="Tahoma"/>
          <w:bCs/>
          <w:iCs/>
          <w:sz w:val="18"/>
          <w:szCs w:val="18"/>
        </w:rPr>
        <w:t>17 ΠΔ 59/2007</w:t>
      </w:r>
      <w:r w:rsidR="009C7FDC" w:rsidRPr="00083830">
        <w:rPr>
          <w:rFonts w:ascii="Tahoma" w:eastAsia="Arial Unicode MS" w:hAnsi="Tahoma" w:cs="Tahoma"/>
          <w:bCs/>
          <w:iCs/>
          <w:sz w:val="18"/>
          <w:szCs w:val="18"/>
        </w:rPr>
        <w:t xml:space="preserve">). </w:t>
      </w:r>
    </w:p>
    <w:p w:rsidR="007D7F23" w:rsidRPr="00083830" w:rsidRDefault="007D7F23" w:rsidP="00A204DD">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Αναφορά στα δικαιώματ</w:t>
      </w:r>
      <w:r w:rsidR="0007484E" w:rsidRPr="00083830">
        <w:rPr>
          <w:rFonts w:ascii="Tahoma" w:eastAsia="Arial Unicode MS" w:hAnsi="Tahoma" w:cs="Tahoma"/>
          <w:bCs/>
          <w:iCs/>
          <w:sz w:val="18"/>
          <w:szCs w:val="18"/>
        </w:rPr>
        <w:t>α</w:t>
      </w:r>
      <w:r w:rsidRPr="00083830">
        <w:rPr>
          <w:rFonts w:ascii="Tahoma" w:eastAsia="Arial Unicode MS" w:hAnsi="Tahoma" w:cs="Tahoma"/>
          <w:bCs/>
          <w:iCs/>
          <w:sz w:val="18"/>
          <w:szCs w:val="18"/>
        </w:rPr>
        <w:t xml:space="preserve"> προαίρεσης γίνεται επίσης στο</w:t>
      </w:r>
      <w:r w:rsidR="00E655D5" w:rsidRPr="00083830">
        <w:rPr>
          <w:rFonts w:ascii="Tahoma" w:eastAsia="Arial Unicode MS" w:hAnsi="Tahoma" w:cs="Tahoma"/>
          <w:bCs/>
          <w:iCs/>
          <w:sz w:val="18"/>
          <w:szCs w:val="18"/>
        </w:rPr>
        <w:t xml:space="preserve"> </w:t>
      </w:r>
      <w:r w:rsidR="009C7FDC" w:rsidRPr="00083830">
        <w:rPr>
          <w:rFonts w:ascii="Tahoma" w:eastAsia="Arial Unicode MS" w:hAnsi="Tahoma" w:cs="Tahoma"/>
          <w:bCs/>
          <w:iCs/>
          <w:sz w:val="18"/>
          <w:szCs w:val="18"/>
        </w:rPr>
        <w:t>Π</w:t>
      </w:r>
      <w:r w:rsidRPr="00083830">
        <w:rPr>
          <w:rFonts w:ascii="Tahoma" w:eastAsia="Arial Unicode MS" w:hAnsi="Tahoma" w:cs="Tahoma"/>
          <w:bCs/>
          <w:iCs/>
          <w:sz w:val="18"/>
          <w:szCs w:val="18"/>
        </w:rPr>
        <w:t xml:space="preserve">αράρτημα VII A του </w:t>
      </w:r>
      <w:r w:rsidR="004B2941" w:rsidRPr="00083830">
        <w:rPr>
          <w:rFonts w:ascii="Tahoma" w:eastAsia="Arial Unicode MS" w:hAnsi="Tahoma" w:cs="Tahoma"/>
          <w:bCs/>
          <w:iCs/>
          <w:sz w:val="18"/>
          <w:szCs w:val="18"/>
        </w:rPr>
        <w:t>ΠΔ</w:t>
      </w:r>
      <w:r w:rsidRPr="00083830">
        <w:rPr>
          <w:rFonts w:ascii="Tahoma" w:eastAsia="Arial Unicode MS" w:hAnsi="Tahoma" w:cs="Tahoma"/>
          <w:bCs/>
          <w:iCs/>
          <w:sz w:val="18"/>
          <w:szCs w:val="18"/>
        </w:rPr>
        <w:t xml:space="preserve"> 60/2007, στην κατηγορία «Προκήρυξη», στην παρ. 6 β) και γ), στα στοιχεία που πρέπει να περιλαμβάνονται στα έντυπα των «με αναφορά οποιωνδήποτε δικαιωμάτων προαιρέσεως για συμπληρωματικές αγορές και, αν είναι γνωστό, το προσωρινό χρονοδιάγραμμα για την άσκηση των εν λόγω δικαιωμάτων, καθώς και ο αριθμός τυχόν παρατάσεων»</w:t>
      </w:r>
      <w:r w:rsidR="0007484E" w:rsidRPr="00083830">
        <w:rPr>
          <w:rFonts w:ascii="Tahoma" w:eastAsia="Arial Unicode MS" w:hAnsi="Tahoma" w:cs="Tahoma"/>
          <w:bCs/>
          <w:iCs/>
          <w:sz w:val="18"/>
          <w:szCs w:val="18"/>
        </w:rPr>
        <w:t xml:space="preserve"> και ό</w:t>
      </w:r>
      <w:r w:rsidRPr="00083830">
        <w:rPr>
          <w:rFonts w:ascii="Tahoma" w:eastAsia="Arial Unicode MS" w:hAnsi="Tahoma" w:cs="Tahoma"/>
          <w:bCs/>
          <w:iCs/>
          <w:sz w:val="18"/>
          <w:szCs w:val="18"/>
        </w:rPr>
        <w:t>τι «σε περίπτωση επαναλαμβανόμενων ή ανανεώσιμων συμβάσεων εντός δεδομένης περιόδου, να αναφέρεται, εάν είναι γνωστό, το χρονοδιάγραμμα των επόμενων συμβάσεων για τις προβλεπόμενες αγορές</w:t>
      </w:r>
      <w:r w:rsidR="0007484E" w:rsidRPr="00083830">
        <w:rPr>
          <w:rFonts w:ascii="Tahoma" w:eastAsia="Arial Unicode MS" w:hAnsi="Tahoma" w:cs="Tahoma"/>
          <w:bCs/>
          <w:iCs/>
          <w:sz w:val="18"/>
          <w:szCs w:val="18"/>
        </w:rPr>
        <w:t xml:space="preserve"> προμηθειών/</w:t>
      </w:r>
      <w:r w:rsidRPr="00083830">
        <w:rPr>
          <w:rFonts w:ascii="Tahoma" w:eastAsia="Arial Unicode MS" w:hAnsi="Tahoma" w:cs="Tahoma"/>
          <w:bCs/>
          <w:iCs/>
          <w:sz w:val="18"/>
          <w:szCs w:val="18"/>
        </w:rPr>
        <w:t xml:space="preserve"> υπηρεσιών».</w:t>
      </w:r>
      <w:r w:rsidR="00C3260A" w:rsidRPr="00083830">
        <w:rPr>
          <w:rFonts w:ascii="Tahoma" w:eastAsia="Arial Unicode MS" w:hAnsi="Tahoma" w:cs="Tahoma"/>
          <w:bCs/>
          <w:iCs/>
          <w:sz w:val="18"/>
          <w:szCs w:val="18"/>
        </w:rPr>
        <w:t xml:space="preserve"> </w:t>
      </w:r>
      <w:r w:rsidR="00C300F2" w:rsidRPr="00083830">
        <w:rPr>
          <w:rFonts w:ascii="Tahoma" w:eastAsia="Arial Unicode MS" w:hAnsi="Tahoma" w:cs="Tahoma"/>
          <w:bCs/>
          <w:iCs/>
          <w:sz w:val="18"/>
          <w:szCs w:val="18"/>
        </w:rPr>
        <w:t xml:space="preserve">Συναφής αναφορά στα δικαιώματα προαίρεσης γίνεται στο Παράρτημα </w:t>
      </w:r>
      <w:r w:rsidR="00C300F2" w:rsidRPr="00083830">
        <w:rPr>
          <w:rFonts w:ascii="Tahoma" w:eastAsia="Arial Unicode MS" w:hAnsi="Tahoma" w:cs="Tahoma"/>
          <w:bCs/>
          <w:iCs/>
          <w:sz w:val="18"/>
          <w:szCs w:val="18"/>
          <w:lang w:val="en-US"/>
        </w:rPr>
        <w:t>XIII</w:t>
      </w:r>
      <w:r w:rsidR="00C300F2" w:rsidRPr="00083830">
        <w:rPr>
          <w:rFonts w:ascii="Tahoma" w:eastAsia="Arial Unicode MS" w:hAnsi="Tahoma" w:cs="Tahoma"/>
          <w:bCs/>
          <w:iCs/>
          <w:sz w:val="18"/>
          <w:szCs w:val="18"/>
        </w:rPr>
        <w:t xml:space="preserve"> του ΠΔ 59/2007 στην κατηγορία «Προκήρυξη» στην παρ. 5 α) τμημάτων Α, Β, Γ. </w:t>
      </w:r>
    </w:p>
    <w:p w:rsidR="00A10EE3" w:rsidRPr="00083830" w:rsidRDefault="007D7F23" w:rsidP="00A204DD">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Μία μορφή αυτού του δικαιώματος που γίνεται </w:t>
      </w:r>
      <w:r w:rsidR="00A10EE3" w:rsidRPr="00083830">
        <w:rPr>
          <w:rFonts w:ascii="Tahoma" w:eastAsia="Arial Unicode MS" w:hAnsi="Tahoma" w:cs="Tahoma"/>
          <w:bCs/>
          <w:iCs/>
          <w:sz w:val="18"/>
          <w:szCs w:val="18"/>
        </w:rPr>
        <w:t xml:space="preserve">αποδεκτή από το κοινοτικό δίκαιο </w:t>
      </w:r>
      <w:r w:rsidR="00FE1938" w:rsidRPr="00083830">
        <w:rPr>
          <w:rFonts w:ascii="Tahoma" w:eastAsia="Arial Unicode MS" w:hAnsi="Tahoma" w:cs="Tahoma"/>
          <w:bCs/>
          <w:iCs/>
          <w:sz w:val="18"/>
          <w:szCs w:val="18"/>
        </w:rPr>
        <w:t>στο πλαίσιο της ανάθεσης δημόσιας σύμβασης άνω των κοινοτικών ορίων προβλέπ</w:t>
      </w:r>
      <w:r w:rsidR="009D6B56" w:rsidRPr="00083830">
        <w:rPr>
          <w:rFonts w:ascii="Tahoma" w:eastAsia="Arial Unicode MS" w:hAnsi="Tahoma" w:cs="Tahoma"/>
          <w:bCs/>
          <w:iCs/>
          <w:sz w:val="18"/>
          <w:szCs w:val="18"/>
        </w:rPr>
        <w:t>εται</w:t>
      </w:r>
      <w:r w:rsidR="00FE1938" w:rsidRPr="00083830">
        <w:rPr>
          <w:rFonts w:ascii="Tahoma" w:eastAsia="Arial Unicode MS" w:hAnsi="Tahoma" w:cs="Tahoma"/>
          <w:bCs/>
          <w:iCs/>
          <w:sz w:val="18"/>
          <w:szCs w:val="18"/>
        </w:rPr>
        <w:t xml:space="preserve"> στο </w:t>
      </w:r>
      <w:r w:rsidR="00C3260A" w:rsidRPr="00083830">
        <w:rPr>
          <w:rFonts w:ascii="Tahoma" w:eastAsia="Arial Unicode MS" w:hAnsi="Tahoma" w:cs="Tahoma"/>
          <w:bCs/>
          <w:iCs/>
          <w:sz w:val="18"/>
          <w:szCs w:val="18"/>
        </w:rPr>
        <w:t>αρ.</w:t>
      </w:r>
      <w:r w:rsidR="00FE1938" w:rsidRPr="00083830">
        <w:rPr>
          <w:rFonts w:ascii="Tahoma" w:eastAsia="Arial Unicode MS" w:hAnsi="Tahoma" w:cs="Tahoma"/>
          <w:bCs/>
          <w:iCs/>
          <w:sz w:val="18"/>
          <w:szCs w:val="18"/>
        </w:rPr>
        <w:t xml:space="preserve"> 25 παρ. 4 β) του </w:t>
      </w:r>
      <w:r w:rsidR="004B2941" w:rsidRPr="00083830">
        <w:rPr>
          <w:rFonts w:ascii="Tahoma" w:eastAsia="Arial Unicode MS" w:hAnsi="Tahoma" w:cs="Tahoma"/>
          <w:bCs/>
          <w:iCs/>
          <w:sz w:val="18"/>
          <w:szCs w:val="18"/>
        </w:rPr>
        <w:t>ΠΔ</w:t>
      </w:r>
      <w:r w:rsidR="00FE1938" w:rsidRPr="00083830">
        <w:rPr>
          <w:rFonts w:ascii="Tahoma" w:eastAsia="Arial Unicode MS" w:hAnsi="Tahoma" w:cs="Tahoma"/>
          <w:bCs/>
          <w:iCs/>
          <w:sz w:val="18"/>
          <w:szCs w:val="18"/>
        </w:rPr>
        <w:t xml:space="preserve"> 60</w:t>
      </w:r>
      <w:r w:rsidR="00C706C3" w:rsidRPr="00083830">
        <w:rPr>
          <w:rFonts w:ascii="Tahoma" w:eastAsia="Arial Unicode MS" w:hAnsi="Tahoma" w:cs="Tahoma"/>
          <w:bCs/>
          <w:iCs/>
          <w:sz w:val="18"/>
          <w:szCs w:val="18"/>
        </w:rPr>
        <w:t>/2007</w:t>
      </w:r>
      <w:r w:rsidR="0038586D" w:rsidRPr="00083830">
        <w:rPr>
          <w:rFonts w:ascii="Tahoma" w:eastAsia="Arial Unicode MS" w:hAnsi="Tahoma" w:cs="Tahoma"/>
          <w:bCs/>
          <w:iCs/>
          <w:sz w:val="18"/>
          <w:szCs w:val="18"/>
        </w:rPr>
        <w:t xml:space="preserve"> </w:t>
      </w:r>
      <w:r w:rsidR="00FE1938" w:rsidRPr="00083830">
        <w:rPr>
          <w:rFonts w:ascii="Tahoma" w:eastAsia="Arial Unicode MS" w:hAnsi="Tahoma" w:cs="Tahoma"/>
          <w:bCs/>
          <w:iCs/>
          <w:sz w:val="18"/>
          <w:szCs w:val="18"/>
        </w:rPr>
        <w:t xml:space="preserve">. </w:t>
      </w:r>
      <w:r w:rsidR="00A10EE3" w:rsidRPr="00083830">
        <w:rPr>
          <w:rFonts w:ascii="Tahoma" w:eastAsia="Arial Unicode MS" w:hAnsi="Tahoma" w:cs="Tahoma"/>
          <w:bCs/>
          <w:iCs/>
          <w:sz w:val="18"/>
          <w:szCs w:val="18"/>
        </w:rPr>
        <w:t>Το δικαίωμα αυτό συνιστά προσφυγή σε εξαιρετική διαδικασία και για αυτό είναι κρίσιμο να τηρούνται απαρέγκλιτα οι όροι εφαρμογής του</w:t>
      </w:r>
      <w:r w:rsidR="00EB7451" w:rsidRPr="00083830">
        <w:rPr>
          <w:rFonts w:ascii="Tahoma" w:eastAsia="Arial Unicode MS" w:hAnsi="Tahoma" w:cs="Tahoma"/>
          <w:bCs/>
          <w:iCs/>
          <w:sz w:val="18"/>
          <w:szCs w:val="18"/>
        </w:rPr>
        <w:t xml:space="preserve"> (</w:t>
      </w:r>
      <w:r w:rsidR="00F72347" w:rsidRPr="00083830">
        <w:rPr>
          <w:rFonts w:ascii="Tahoma" w:eastAsia="Arial Unicode MS" w:hAnsi="Tahoma" w:cs="Tahoma"/>
          <w:bCs/>
          <w:iCs/>
          <w:sz w:val="18"/>
          <w:szCs w:val="18"/>
        </w:rPr>
        <w:t xml:space="preserve">προσφυγή στον ανάδοχο της αρχικής σύμβασης, </w:t>
      </w:r>
      <w:r w:rsidR="00EB7451" w:rsidRPr="00083830">
        <w:rPr>
          <w:rFonts w:ascii="Tahoma" w:eastAsia="Arial Unicode MS" w:hAnsi="Tahoma" w:cs="Tahoma"/>
          <w:bCs/>
          <w:iCs/>
          <w:sz w:val="18"/>
          <w:szCs w:val="18"/>
        </w:rPr>
        <w:t>περιγραφή, χρονική διάρκεια, προϋπολογισμός)</w:t>
      </w:r>
      <w:r w:rsidR="00A10EE3" w:rsidRPr="00083830">
        <w:rPr>
          <w:rFonts w:ascii="Tahoma" w:eastAsia="Arial Unicode MS" w:hAnsi="Tahoma" w:cs="Tahoma"/>
          <w:bCs/>
          <w:iCs/>
          <w:sz w:val="18"/>
          <w:szCs w:val="18"/>
        </w:rPr>
        <w:t xml:space="preserve">. </w:t>
      </w:r>
    </w:p>
    <w:p w:rsidR="002831F0" w:rsidRPr="00083830" w:rsidRDefault="002831F0" w:rsidP="00A204DD">
      <w:pPr>
        <w:spacing w:before="120" w:after="120" w:line="280" w:lineRule="exact"/>
        <w:jc w:val="both"/>
        <w:rPr>
          <w:rFonts w:ascii="Tahoma" w:eastAsia="Arial Unicode MS" w:hAnsi="Tahoma" w:cs="Tahoma"/>
          <w:sz w:val="18"/>
          <w:szCs w:val="18"/>
        </w:rPr>
      </w:pPr>
      <w:r w:rsidRPr="00083830">
        <w:rPr>
          <w:rFonts w:ascii="Tahoma" w:eastAsia="Arial Unicode MS" w:hAnsi="Tahoma" w:cs="Tahoma"/>
          <w:sz w:val="18"/>
          <w:szCs w:val="18"/>
        </w:rPr>
        <w:t xml:space="preserve">Το δικαίωμα αφορά σε νέες υπηρεσίες που συνίστανται στην επανάληψη παρόμοιων υπηρεσιών, υπό την προϋπόθεση, ότι οι υπηρεσίες είναι σύμφωνες με μία βασική μελέτη που αποτέλεσε αντικείμενο αρχικής σύμβασης και η οποία έχει συναφθεί σύμφωνα με την ανοικτή ή την κλειστή διαδικασία, η προσφυγή σε αυτήν την διαδικασία επισημαίνεται κατά την αρχική προκήρυξη και ενεργοποιείται εντός τριετίας μετά τη σύναψη της αρχικής σύμβασης. Σύμφωνα με την κοινοτική νομολογία, η τριετία αρχίζει από την σύναψη της σύμβασης και όχι από την ολοκλήρωση του αντικειμένου της συμβάσεως (βλ. σχ. </w:t>
      </w:r>
      <w:r w:rsidR="006F452B" w:rsidRPr="00083830">
        <w:rPr>
          <w:rFonts w:ascii="Tahoma" w:eastAsia="Arial Unicode MS" w:hAnsi="Tahoma" w:cs="Tahoma"/>
          <w:sz w:val="18"/>
          <w:szCs w:val="18"/>
        </w:rPr>
        <w:t xml:space="preserve">Απόφαση </w:t>
      </w:r>
      <w:r w:rsidR="00930FD9" w:rsidRPr="00083830">
        <w:rPr>
          <w:rFonts w:ascii="Tahoma" w:eastAsia="Arial Unicode MS" w:hAnsi="Tahoma" w:cs="Tahoma"/>
          <w:sz w:val="18"/>
          <w:szCs w:val="18"/>
        </w:rPr>
        <w:t xml:space="preserve">ΔΕΚ </w:t>
      </w:r>
      <w:r w:rsidRPr="00083830">
        <w:rPr>
          <w:rFonts w:ascii="Tahoma" w:eastAsia="Arial Unicode MS" w:hAnsi="Tahoma" w:cs="Tahoma"/>
          <w:sz w:val="18"/>
          <w:szCs w:val="18"/>
          <w:lang w:val="en-US"/>
        </w:rPr>
        <w:t>C</w:t>
      </w:r>
      <w:r w:rsidRPr="00083830">
        <w:rPr>
          <w:rFonts w:ascii="Tahoma" w:eastAsia="Arial Unicode MS" w:hAnsi="Tahoma" w:cs="Tahoma"/>
          <w:sz w:val="18"/>
          <w:szCs w:val="18"/>
        </w:rPr>
        <w:t>-385/02</w:t>
      </w:r>
      <w:r w:rsidR="00DD6940" w:rsidRPr="00083830">
        <w:rPr>
          <w:rFonts w:ascii="Tahoma" w:eastAsia="Arial Unicode MS" w:hAnsi="Tahoma" w:cs="Tahoma"/>
          <w:sz w:val="18"/>
          <w:szCs w:val="18"/>
        </w:rPr>
        <w:t xml:space="preserve"> Επιτροπή κατά Ιταλίας</w:t>
      </w:r>
      <w:r w:rsidRPr="00083830">
        <w:rPr>
          <w:rFonts w:ascii="Tahoma" w:eastAsia="Arial Unicode MS" w:hAnsi="Tahoma" w:cs="Tahoma"/>
          <w:sz w:val="18"/>
          <w:szCs w:val="18"/>
        </w:rPr>
        <w:t>)»</w:t>
      </w:r>
      <w:r w:rsidR="008A1EB8" w:rsidRPr="00083830">
        <w:rPr>
          <w:rFonts w:ascii="Tahoma" w:eastAsia="Arial Unicode MS" w:hAnsi="Tahoma" w:cs="Tahoma"/>
          <w:sz w:val="18"/>
          <w:szCs w:val="18"/>
        </w:rPr>
        <w:t>).</w:t>
      </w:r>
    </w:p>
    <w:p w:rsidR="00FE1938" w:rsidRPr="00083830" w:rsidRDefault="00FE1938" w:rsidP="00A204DD">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Όπως έχει </w:t>
      </w:r>
      <w:r w:rsidR="00A10EE3" w:rsidRPr="00083830">
        <w:rPr>
          <w:rFonts w:ascii="Tahoma" w:eastAsia="Arial Unicode MS" w:hAnsi="Tahoma" w:cs="Tahoma"/>
          <w:bCs/>
          <w:iCs/>
          <w:sz w:val="18"/>
          <w:szCs w:val="18"/>
        </w:rPr>
        <w:t>διευκρινίσει</w:t>
      </w:r>
      <w:r w:rsidRPr="00083830">
        <w:rPr>
          <w:rFonts w:ascii="Tahoma" w:eastAsia="Arial Unicode MS" w:hAnsi="Tahoma" w:cs="Tahoma"/>
          <w:bCs/>
          <w:iCs/>
          <w:sz w:val="18"/>
          <w:szCs w:val="18"/>
        </w:rPr>
        <w:t xml:space="preserve"> σε έγγραφα της η Επιτροπή</w:t>
      </w:r>
      <w:r w:rsidR="00F72347" w:rsidRPr="00083830">
        <w:rPr>
          <w:rFonts w:ascii="Tahoma" w:eastAsia="Arial Unicode MS" w:hAnsi="Tahoma" w:cs="Tahoma"/>
          <w:bCs/>
          <w:iCs/>
          <w:sz w:val="18"/>
          <w:szCs w:val="18"/>
        </w:rPr>
        <w:t xml:space="preserve"> [</w:t>
      </w:r>
      <w:r w:rsidR="00F72347" w:rsidRPr="00083830">
        <w:rPr>
          <w:rFonts w:ascii="Tahoma" w:eastAsia="Arial Unicode MS" w:hAnsi="Tahoma" w:cs="Tahoma"/>
          <w:bCs/>
          <w:iCs/>
          <w:sz w:val="18"/>
          <w:szCs w:val="18"/>
          <w:lang w:val="en-US"/>
        </w:rPr>
        <w:t>MARKT</w:t>
      </w:r>
      <w:r w:rsidR="00F72347" w:rsidRPr="00083830">
        <w:rPr>
          <w:rFonts w:ascii="Tahoma" w:eastAsia="Arial Unicode MS" w:hAnsi="Tahoma" w:cs="Tahoma"/>
          <w:bCs/>
          <w:iCs/>
          <w:sz w:val="18"/>
          <w:szCs w:val="18"/>
        </w:rPr>
        <w:t>.</w:t>
      </w:r>
      <w:r w:rsidR="00F72347" w:rsidRPr="00083830">
        <w:rPr>
          <w:rFonts w:ascii="Tahoma" w:eastAsia="Arial Unicode MS" w:hAnsi="Tahoma" w:cs="Tahoma"/>
          <w:bCs/>
          <w:iCs/>
          <w:sz w:val="18"/>
          <w:szCs w:val="18"/>
          <w:lang w:val="en-US"/>
        </w:rPr>
        <w:t>C</w:t>
      </w:r>
      <w:r w:rsidR="00F72347" w:rsidRPr="00083830">
        <w:rPr>
          <w:rFonts w:ascii="Tahoma" w:eastAsia="Arial Unicode MS" w:hAnsi="Tahoma" w:cs="Tahoma"/>
          <w:bCs/>
          <w:iCs/>
          <w:sz w:val="18"/>
          <w:szCs w:val="18"/>
        </w:rPr>
        <w:t>2/</w:t>
      </w:r>
      <w:r w:rsidR="00F72347" w:rsidRPr="00083830">
        <w:rPr>
          <w:rFonts w:ascii="Tahoma" w:eastAsia="Arial Unicode MS" w:hAnsi="Tahoma" w:cs="Tahoma"/>
          <w:bCs/>
          <w:iCs/>
          <w:sz w:val="18"/>
          <w:szCs w:val="18"/>
          <w:lang w:val="en-US"/>
        </w:rPr>
        <w:t>NB</w:t>
      </w:r>
      <w:r w:rsidR="00F72347" w:rsidRPr="00083830">
        <w:rPr>
          <w:rFonts w:ascii="Tahoma" w:eastAsia="Arial Unicode MS" w:hAnsi="Tahoma" w:cs="Tahoma"/>
          <w:bCs/>
          <w:iCs/>
          <w:sz w:val="18"/>
          <w:szCs w:val="18"/>
        </w:rPr>
        <w:t>/</w:t>
      </w:r>
      <w:r w:rsidR="00F72347" w:rsidRPr="00083830">
        <w:rPr>
          <w:rFonts w:ascii="Tahoma" w:eastAsia="Arial Unicode MS" w:hAnsi="Tahoma" w:cs="Tahoma"/>
          <w:bCs/>
          <w:iCs/>
          <w:sz w:val="18"/>
          <w:szCs w:val="18"/>
          <w:lang w:val="en-US"/>
        </w:rPr>
        <w:t>ds</w:t>
      </w:r>
      <w:r w:rsidR="00F72347" w:rsidRPr="00083830">
        <w:rPr>
          <w:rFonts w:ascii="Tahoma" w:eastAsia="Arial Unicode MS" w:hAnsi="Tahoma" w:cs="Tahoma"/>
          <w:bCs/>
          <w:iCs/>
          <w:sz w:val="18"/>
          <w:szCs w:val="18"/>
        </w:rPr>
        <w:t>.</w:t>
      </w:r>
      <w:r w:rsidR="00F72347" w:rsidRPr="00083830">
        <w:rPr>
          <w:rFonts w:ascii="Tahoma" w:eastAsia="Arial Unicode MS" w:hAnsi="Tahoma" w:cs="Tahoma"/>
          <w:bCs/>
          <w:iCs/>
          <w:sz w:val="18"/>
          <w:szCs w:val="18"/>
          <w:lang w:val="en-US"/>
        </w:rPr>
        <w:t>D</w:t>
      </w:r>
      <w:r w:rsidR="00F72347" w:rsidRPr="00083830">
        <w:rPr>
          <w:rFonts w:ascii="Tahoma" w:eastAsia="Arial Unicode MS" w:hAnsi="Tahoma" w:cs="Tahoma"/>
          <w:bCs/>
          <w:iCs/>
          <w:sz w:val="18"/>
          <w:szCs w:val="18"/>
        </w:rPr>
        <w:t>(2005)9399/06-07-05]</w:t>
      </w:r>
      <w:r w:rsidRPr="00083830">
        <w:rPr>
          <w:rFonts w:ascii="Tahoma" w:eastAsia="Arial Unicode MS" w:hAnsi="Tahoma" w:cs="Tahoma"/>
          <w:bCs/>
          <w:iCs/>
          <w:sz w:val="18"/>
          <w:szCs w:val="18"/>
        </w:rPr>
        <w:t xml:space="preserve">, οι νέες αυτές υπηρεσίες δεν μπορεί να είναι άσχετες με το αντικείμενο της αρχικής συναφθείσας σύμβασης. </w:t>
      </w:r>
      <w:r w:rsidR="00C067A7" w:rsidRPr="00083830">
        <w:rPr>
          <w:rFonts w:ascii="Tahoma" w:eastAsia="Arial Unicode MS" w:hAnsi="Tahoma" w:cs="Tahoma"/>
          <w:bCs/>
          <w:iCs/>
          <w:sz w:val="18"/>
          <w:szCs w:val="18"/>
        </w:rPr>
        <w:t>Θα πρέπει να καθορίζονται</w:t>
      </w:r>
      <w:r w:rsidRPr="00083830">
        <w:rPr>
          <w:rFonts w:ascii="Tahoma" w:eastAsia="Arial Unicode MS" w:hAnsi="Tahoma" w:cs="Tahoma"/>
          <w:bCs/>
          <w:iCs/>
          <w:sz w:val="18"/>
          <w:szCs w:val="18"/>
        </w:rPr>
        <w:t xml:space="preserve"> σε συνάρτηση με την φύση και το είδος του αντικειμένου της πρώτης συμβάσεως κατά τέτοιον τρόπο, ώστε οι συμμετέχοντες να γνωρίζουν σε τι θα συνίστανται οι υπηρεσίες, οι οποίες θα ανατεθούν ενδεχομένως με την προσφυγή στην εν λόγω διαδικασία.</w:t>
      </w:r>
    </w:p>
    <w:p w:rsidR="00A10EE3" w:rsidRPr="00083830" w:rsidRDefault="00A10EE3" w:rsidP="00A204DD">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Εξειδίκευση των όρων εφαρμογής </w:t>
      </w:r>
      <w:r w:rsidR="00F72347" w:rsidRPr="00083830">
        <w:rPr>
          <w:rFonts w:ascii="Tahoma" w:eastAsia="Arial Unicode MS" w:hAnsi="Tahoma" w:cs="Tahoma"/>
          <w:bCs/>
          <w:iCs/>
          <w:sz w:val="18"/>
          <w:szCs w:val="18"/>
        </w:rPr>
        <w:t xml:space="preserve">που αφορούν τα συγχρηματοδοτούμενα έργα </w:t>
      </w:r>
      <w:r w:rsidRPr="00083830">
        <w:rPr>
          <w:rFonts w:ascii="Tahoma" w:eastAsia="Arial Unicode MS" w:hAnsi="Tahoma" w:cs="Tahoma"/>
          <w:bCs/>
          <w:iCs/>
          <w:sz w:val="18"/>
          <w:szCs w:val="18"/>
        </w:rPr>
        <w:t xml:space="preserve">έχει εκδώσει </w:t>
      </w:r>
      <w:r w:rsidR="00F72347" w:rsidRPr="00083830">
        <w:rPr>
          <w:rFonts w:ascii="Tahoma" w:eastAsia="Arial Unicode MS" w:hAnsi="Tahoma" w:cs="Tahoma"/>
          <w:bCs/>
          <w:iCs/>
          <w:sz w:val="18"/>
          <w:szCs w:val="18"/>
        </w:rPr>
        <w:t>η</w:t>
      </w:r>
      <w:r w:rsidRPr="00083830">
        <w:rPr>
          <w:rFonts w:ascii="Tahoma" w:eastAsia="Arial Unicode MS" w:hAnsi="Tahoma" w:cs="Tahoma"/>
          <w:bCs/>
          <w:iCs/>
          <w:sz w:val="18"/>
          <w:szCs w:val="18"/>
        </w:rPr>
        <w:t xml:space="preserve"> Αρχή Πληρωμής</w:t>
      </w:r>
      <w:r w:rsidR="00F72347" w:rsidRPr="00083830">
        <w:rPr>
          <w:rFonts w:ascii="Tahoma" w:eastAsia="Arial Unicode MS" w:hAnsi="Tahoma" w:cs="Tahoma"/>
          <w:bCs/>
          <w:iCs/>
          <w:sz w:val="18"/>
          <w:szCs w:val="18"/>
        </w:rPr>
        <w:t xml:space="preserve"> (329221/Α.ΠΛ./3713/4-8-2004)</w:t>
      </w:r>
      <w:r w:rsidRPr="00083830">
        <w:rPr>
          <w:rFonts w:ascii="Tahoma" w:eastAsia="Arial Unicode MS" w:hAnsi="Tahoma" w:cs="Tahoma"/>
          <w:bCs/>
          <w:iCs/>
          <w:sz w:val="18"/>
          <w:szCs w:val="18"/>
        </w:rPr>
        <w:t xml:space="preserve"> η οποία διευκρίνισε ότι οι νέες υπηρεσίες πρέπει να είναι παρόμοιες με αυτές της αρχικής σύμβασης, να εντάσσονται δηλαδή στο πλαίσιο του αρχικώς προκηρυχθέντος αντικειμένου του έργου και να ανατεθούν κατά διεύρυνση των αρχικών ενεργειών του. Επίσης ότι είναι απαραίτητο να περιλαμβάνεται στον προϋπολογισμό της </w:t>
      </w:r>
      <w:r w:rsidR="00AB6C8E" w:rsidRPr="00083830">
        <w:rPr>
          <w:rFonts w:ascii="Tahoma" w:eastAsia="Arial Unicode MS" w:hAnsi="Tahoma" w:cs="Tahoma"/>
          <w:bCs/>
          <w:iCs/>
          <w:sz w:val="18"/>
          <w:szCs w:val="18"/>
        </w:rPr>
        <w:t>προκήρυξη</w:t>
      </w:r>
      <w:r w:rsidRPr="00083830">
        <w:rPr>
          <w:rFonts w:ascii="Tahoma" w:eastAsia="Arial Unicode MS" w:hAnsi="Tahoma" w:cs="Tahoma"/>
          <w:bCs/>
          <w:iCs/>
          <w:sz w:val="18"/>
          <w:szCs w:val="18"/>
        </w:rPr>
        <w:t xml:space="preserve">ς ο προϋπολογισμός των δικαιωμάτων προαίρεσης, διότι διαφορετικά τα δικαιώματα είναι αόριστα και ανεπίδεκτα χρήσης. </w:t>
      </w:r>
    </w:p>
    <w:p w:rsidR="00F42FB0" w:rsidRPr="00083830" w:rsidRDefault="00AB6C8E" w:rsidP="00A204DD">
      <w:pPr>
        <w:spacing w:before="240"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Εφαρμοστέο δίκαιο</w:t>
      </w:r>
      <w:r w:rsidR="008A1EB8" w:rsidRPr="00083830">
        <w:rPr>
          <w:rFonts w:ascii="Tahoma" w:eastAsia="Arial Unicode MS" w:hAnsi="Tahoma" w:cs="Tahoma"/>
          <w:b/>
          <w:bCs/>
          <w:sz w:val="18"/>
          <w:szCs w:val="18"/>
        </w:rPr>
        <w:t>/Νομολογία</w:t>
      </w:r>
      <w:r w:rsidR="00C706C3" w:rsidRPr="00083830">
        <w:rPr>
          <w:rFonts w:ascii="Tahoma" w:eastAsia="Arial Unicode MS" w:hAnsi="Tahoma" w:cs="Tahoma"/>
          <w:b/>
          <w:bCs/>
          <w:sz w:val="18"/>
          <w:szCs w:val="18"/>
        </w:rPr>
        <w:t>:</w:t>
      </w:r>
      <w:r w:rsidR="00C3260A" w:rsidRPr="00083830">
        <w:rPr>
          <w:rFonts w:ascii="Tahoma" w:eastAsia="Arial Unicode MS" w:hAnsi="Tahoma" w:cs="Tahoma"/>
          <w:b/>
          <w:bCs/>
          <w:sz w:val="18"/>
          <w:szCs w:val="18"/>
        </w:rPr>
        <w:t xml:space="preserve"> </w:t>
      </w:r>
    </w:p>
    <w:p w:rsidR="00F42FB0" w:rsidRPr="00083830" w:rsidRDefault="00C3260A" w:rsidP="00A204DD">
      <w:pPr>
        <w:spacing w:before="60" w:after="6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αρ.</w:t>
      </w:r>
      <w:r w:rsidR="008D7B93" w:rsidRPr="00083830">
        <w:rPr>
          <w:rFonts w:ascii="Tahoma" w:eastAsia="Arial Unicode MS" w:hAnsi="Tahoma" w:cs="Tahoma"/>
          <w:bCs/>
          <w:iCs/>
          <w:sz w:val="18"/>
          <w:szCs w:val="18"/>
        </w:rPr>
        <w:t xml:space="preserve"> 25, παρ. 4</w:t>
      </w:r>
      <w:r w:rsidRPr="00083830">
        <w:rPr>
          <w:rFonts w:ascii="Tahoma" w:eastAsia="Arial Unicode MS" w:hAnsi="Tahoma" w:cs="Tahoma"/>
          <w:bCs/>
          <w:iCs/>
          <w:sz w:val="18"/>
          <w:szCs w:val="18"/>
        </w:rPr>
        <w:t xml:space="preserve"> </w:t>
      </w:r>
      <w:r w:rsidR="008D7B93" w:rsidRPr="00083830">
        <w:rPr>
          <w:rFonts w:ascii="Tahoma" w:eastAsia="Arial Unicode MS" w:hAnsi="Tahoma" w:cs="Tahoma"/>
          <w:bCs/>
          <w:iCs/>
          <w:sz w:val="18"/>
          <w:szCs w:val="18"/>
        </w:rPr>
        <w:t>β</w:t>
      </w:r>
      <w:r w:rsidR="0038586D" w:rsidRPr="00083830">
        <w:rPr>
          <w:rFonts w:ascii="Tahoma" w:eastAsia="Arial Unicode MS" w:hAnsi="Tahoma" w:cs="Tahoma"/>
          <w:bCs/>
          <w:iCs/>
          <w:sz w:val="18"/>
          <w:szCs w:val="18"/>
        </w:rPr>
        <w:t>)</w:t>
      </w:r>
      <w:r w:rsidR="00930FD9" w:rsidRPr="00083830">
        <w:rPr>
          <w:rFonts w:ascii="Tahoma" w:eastAsia="Arial Unicode MS" w:hAnsi="Tahoma" w:cs="Tahoma"/>
          <w:bCs/>
          <w:iCs/>
          <w:sz w:val="18"/>
          <w:szCs w:val="18"/>
        </w:rPr>
        <w:t xml:space="preserve"> ΠΔ 60/2007</w:t>
      </w:r>
    </w:p>
    <w:p w:rsidR="00930FD9" w:rsidRPr="00083830" w:rsidRDefault="00C3260A" w:rsidP="00A204DD">
      <w:pPr>
        <w:spacing w:before="60" w:after="6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αρ.</w:t>
      </w:r>
      <w:r w:rsidR="00930FD9" w:rsidRPr="00083830">
        <w:rPr>
          <w:rFonts w:ascii="Tahoma" w:eastAsia="Arial Unicode MS" w:hAnsi="Tahoma" w:cs="Tahoma"/>
          <w:bCs/>
          <w:iCs/>
          <w:sz w:val="18"/>
          <w:szCs w:val="18"/>
        </w:rPr>
        <w:t xml:space="preserve"> 8 παρ. 1 ΠΔ 60/2007</w:t>
      </w:r>
    </w:p>
    <w:p w:rsidR="006F452B" w:rsidRPr="00083830" w:rsidRDefault="002D5791" w:rsidP="00A204DD">
      <w:pPr>
        <w:spacing w:before="60" w:after="6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Το </w:t>
      </w:r>
      <w:r w:rsidR="006F452B" w:rsidRPr="00083830">
        <w:rPr>
          <w:rFonts w:ascii="Tahoma" w:eastAsia="Arial Unicode MS" w:hAnsi="Tahoma" w:cs="Tahoma"/>
          <w:bCs/>
          <w:iCs/>
          <w:sz w:val="18"/>
          <w:szCs w:val="18"/>
        </w:rPr>
        <w:t xml:space="preserve">υπ’ αριθ. πρωτ. 329221/Α.ΠΛ./3713/4-8-2004 έγγραφο της Αρχής Πληρωμής </w:t>
      </w:r>
    </w:p>
    <w:p w:rsidR="00930FD9" w:rsidRPr="00083830" w:rsidRDefault="006F452B" w:rsidP="00A204DD">
      <w:pPr>
        <w:spacing w:before="60" w:after="60" w:line="280" w:lineRule="exact"/>
        <w:jc w:val="both"/>
        <w:rPr>
          <w:rFonts w:ascii="Tahoma" w:eastAsia="Arial Unicode MS" w:hAnsi="Tahoma" w:cs="Tahoma"/>
          <w:bCs/>
          <w:iCs/>
          <w:sz w:val="18"/>
          <w:szCs w:val="18"/>
        </w:rPr>
      </w:pPr>
      <w:r w:rsidRPr="00083830">
        <w:rPr>
          <w:rFonts w:ascii="Tahoma" w:eastAsia="Arial Unicode MS" w:hAnsi="Tahoma" w:cs="Tahoma"/>
          <w:sz w:val="18"/>
          <w:szCs w:val="18"/>
        </w:rPr>
        <w:t xml:space="preserve">Απόφαση </w:t>
      </w:r>
      <w:r w:rsidR="00930FD9" w:rsidRPr="00083830">
        <w:rPr>
          <w:rFonts w:ascii="Tahoma" w:eastAsia="Arial Unicode MS" w:hAnsi="Tahoma" w:cs="Tahoma"/>
          <w:sz w:val="18"/>
          <w:szCs w:val="18"/>
        </w:rPr>
        <w:t xml:space="preserve">ΔΕΚ </w:t>
      </w:r>
      <w:r w:rsidR="00930FD9" w:rsidRPr="00083830">
        <w:rPr>
          <w:rFonts w:ascii="Tahoma" w:eastAsia="Arial Unicode MS" w:hAnsi="Tahoma" w:cs="Tahoma"/>
          <w:sz w:val="18"/>
          <w:szCs w:val="18"/>
          <w:lang w:val="en-US"/>
        </w:rPr>
        <w:t>C</w:t>
      </w:r>
      <w:r w:rsidR="00930FD9" w:rsidRPr="00083830">
        <w:rPr>
          <w:rFonts w:ascii="Tahoma" w:eastAsia="Arial Unicode MS" w:hAnsi="Tahoma" w:cs="Tahoma"/>
          <w:sz w:val="18"/>
          <w:szCs w:val="18"/>
        </w:rPr>
        <w:t>-385/02 Επιτροπή κατά Ιταλίας</w:t>
      </w:r>
    </w:p>
    <w:p w:rsidR="00F42FB0" w:rsidRPr="00083830" w:rsidRDefault="00F42FB0" w:rsidP="00A204DD">
      <w:pPr>
        <w:spacing w:before="240"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 xml:space="preserve">Τεκμηρίωση δικαιούχου : </w:t>
      </w:r>
    </w:p>
    <w:p w:rsidR="00B346C5" w:rsidRPr="00083830" w:rsidRDefault="00B346C5" w:rsidP="00A204DD">
      <w:pPr>
        <w:spacing w:after="24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Παραπομπή σε άρθρα/ σελίδες της προκήρυξης</w:t>
      </w:r>
      <w:r w:rsidRPr="00083830" w:rsidDel="0002361E">
        <w:rPr>
          <w:rFonts w:ascii="Tahoma" w:eastAsia="Arial Unicode MS" w:hAnsi="Tahoma" w:cs="Tahoma"/>
          <w:bCs/>
          <w:iCs/>
          <w:sz w:val="18"/>
          <w:szCs w:val="18"/>
        </w:rPr>
        <w:t xml:space="preserve"> </w:t>
      </w:r>
    </w:p>
    <w:p w:rsidR="0044584D" w:rsidRPr="00083830" w:rsidRDefault="0044584D" w:rsidP="00A204DD">
      <w:pPr>
        <w:spacing w:before="120" w:after="120" w:line="280" w:lineRule="exact"/>
        <w:jc w:val="both"/>
        <w:rPr>
          <w:rFonts w:ascii="Tahoma" w:eastAsia="Arial Unicode MS" w:hAnsi="Tahoma" w:cs="Tahoma"/>
          <w:bCs/>
          <w:iCs/>
          <w:sz w:val="18"/>
          <w:szCs w:val="18"/>
        </w:rPr>
      </w:pPr>
    </w:p>
    <w:p w:rsidR="005C4340" w:rsidRPr="00083830" w:rsidRDefault="00CB08E7" w:rsidP="00A204DD">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083830">
        <w:rPr>
          <w:rFonts w:ascii="Tahoma" w:eastAsia="Arial Unicode MS" w:hAnsi="Tahoma" w:cs="Tahoma"/>
          <w:b/>
          <w:bCs/>
          <w:i/>
          <w:iCs/>
          <w:sz w:val="18"/>
          <w:szCs w:val="18"/>
        </w:rPr>
        <w:t>Ερώτηση 1</w:t>
      </w:r>
      <w:r w:rsidR="000E3CC7" w:rsidRPr="00083830">
        <w:rPr>
          <w:rFonts w:ascii="Tahoma" w:eastAsia="Arial Unicode MS" w:hAnsi="Tahoma" w:cs="Tahoma"/>
          <w:b/>
          <w:bCs/>
          <w:i/>
          <w:iCs/>
          <w:sz w:val="18"/>
          <w:szCs w:val="18"/>
        </w:rPr>
        <w:t>1</w:t>
      </w:r>
      <w:r w:rsidRPr="00083830">
        <w:rPr>
          <w:rFonts w:ascii="Tahoma" w:eastAsia="Arial Unicode MS" w:hAnsi="Tahoma" w:cs="Tahoma"/>
          <w:b/>
          <w:bCs/>
          <w:i/>
          <w:iCs/>
          <w:sz w:val="18"/>
          <w:szCs w:val="18"/>
        </w:rPr>
        <w:t xml:space="preserve">: </w:t>
      </w:r>
      <w:r w:rsidR="009F42E2" w:rsidRPr="00083830">
        <w:rPr>
          <w:rFonts w:ascii="Tahoma" w:eastAsia="Arial Unicode MS" w:hAnsi="Tahoma" w:cs="Tahoma"/>
          <w:b/>
          <w:bCs/>
          <w:i/>
          <w:iCs/>
          <w:sz w:val="18"/>
          <w:szCs w:val="18"/>
        </w:rPr>
        <w:t>Εάν προβλέπεται η δυνατότητα για κατακύρωση της σύμβασης για μεγαλύτερη ποσότητα</w:t>
      </w:r>
      <w:r w:rsidR="0051470D" w:rsidRPr="00083830">
        <w:rPr>
          <w:rFonts w:ascii="Tahoma" w:eastAsia="Arial Unicode MS" w:hAnsi="Tahoma" w:cs="Tahoma"/>
          <w:b/>
          <w:bCs/>
          <w:i/>
          <w:iCs/>
          <w:sz w:val="18"/>
          <w:szCs w:val="18"/>
        </w:rPr>
        <w:t>,</w:t>
      </w:r>
      <w:r w:rsidR="009F42E2" w:rsidRPr="00083830">
        <w:rPr>
          <w:rFonts w:ascii="Tahoma" w:eastAsia="Arial Unicode MS" w:hAnsi="Tahoma" w:cs="Tahoma"/>
          <w:b/>
          <w:bCs/>
          <w:i/>
          <w:iCs/>
          <w:sz w:val="18"/>
          <w:szCs w:val="18"/>
        </w:rPr>
        <w:t xml:space="preserve"> αυτό γίνεται σύμφωνα με τους όρους του ισχύοντος νομικού πλαισίου;</w:t>
      </w:r>
    </w:p>
    <w:p w:rsidR="00BC7EF1" w:rsidRPr="00083830" w:rsidRDefault="00BC7EF1" w:rsidP="00A204DD">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Η δυνατότητα αυτή δεν είναι υποχρεωτικό να προβλέπεται σε κάθε προκήρυξη προμήθειας αγαθών. Επίσης</w:t>
      </w:r>
      <w:r w:rsidR="00595988" w:rsidRPr="00083830">
        <w:rPr>
          <w:rFonts w:ascii="Tahoma" w:eastAsia="Arial Unicode MS" w:hAnsi="Tahoma" w:cs="Tahoma"/>
          <w:bCs/>
          <w:iCs/>
          <w:sz w:val="18"/>
          <w:szCs w:val="18"/>
        </w:rPr>
        <w:t>,</w:t>
      </w:r>
      <w:r w:rsidRPr="00083830">
        <w:rPr>
          <w:rFonts w:ascii="Tahoma" w:eastAsia="Arial Unicode MS" w:hAnsi="Tahoma" w:cs="Tahoma"/>
          <w:bCs/>
          <w:iCs/>
          <w:sz w:val="18"/>
          <w:szCs w:val="18"/>
        </w:rPr>
        <w:t xml:space="preserve"> δεν προβλέπεται στ</w:t>
      </w:r>
      <w:r w:rsidR="00CC2F6D" w:rsidRPr="00083830">
        <w:rPr>
          <w:rFonts w:ascii="Tahoma" w:eastAsia="Arial Unicode MS" w:hAnsi="Tahoma" w:cs="Tahoma"/>
          <w:bCs/>
          <w:iCs/>
          <w:sz w:val="18"/>
          <w:szCs w:val="18"/>
        </w:rPr>
        <w:t>α</w:t>
      </w:r>
      <w:r w:rsidRPr="00083830">
        <w:rPr>
          <w:rFonts w:ascii="Tahoma" w:eastAsia="Arial Unicode MS" w:hAnsi="Tahoma" w:cs="Tahoma"/>
          <w:bCs/>
          <w:iCs/>
          <w:sz w:val="18"/>
          <w:szCs w:val="18"/>
        </w:rPr>
        <w:t xml:space="preserve"> </w:t>
      </w:r>
      <w:r w:rsidR="004B2941" w:rsidRPr="00083830">
        <w:rPr>
          <w:rFonts w:ascii="Tahoma" w:eastAsia="Arial Unicode MS" w:hAnsi="Tahoma" w:cs="Tahoma"/>
          <w:bCs/>
          <w:iCs/>
          <w:sz w:val="18"/>
          <w:szCs w:val="18"/>
        </w:rPr>
        <w:t>ΠΔ</w:t>
      </w:r>
      <w:r w:rsidRPr="00083830">
        <w:rPr>
          <w:rFonts w:ascii="Tahoma" w:eastAsia="Arial Unicode MS" w:hAnsi="Tahoma" w:cs="Tahoma"/>
          <w:bCs/>
          <w:iCs/>
          <w:sz w:val="18"/>
          <w:szCs w:val="18"/>
        </w:rPr>
        <w:t xml:space="preserve"> 60/2007</w:t>
      </w:r>
      <w:r w:rsidR="00CC2F6D" w:rsidRPr="00083830">
        <w:rPr>
          <w:rFonts w:ascii="Tahoma" w:eastAsia="Arial Unicode MS" w:hAnsi="Tahoma" w:cs="Tahoma"/>
          <w:bCs/>
          <w:iCs/>
          <w:sz w:val="18"/>
          <w:szCs w:val="18"/>
        </w:rPr>
        <w:t xml:space="preserve"> και ΠΔ 59/2007</w:t>
      </w:r>
      <w:r w:rsidRPr="00083830">
        <w:rPr>
          <w:rFonts w:ascii="Tahoma" w:eastAsia="Arial Unicode MS" w:hAnsi="Tahoma" w:cs="Tahoma"/>
          <w:bCs/>
          <w:iCs/>
          <w:sz w:val="18"/>
          <w:szCs w:val="18"/>
        </w:rPr>
        <w:t>, δεν αποτελεί δηλαδή δικαίωμα προερχόμενο από το κοινοτικό δίκαιο</w:t>
      </w:r>
      <w:r w:rsidR="00595988" w:rsidRPr="00083830">
        <w:rPr>
          <w:rFonts w:ascii="Tahoma" w:eastAsia="Arial Unicode MS" w:hAnsi="Tahoma" w:cs="Tahoma"/>
          <w:bCs/>
          <w:iCs/>
          <w:sz w:val="18"/>
          <w:szCs w:val="18"/>
        </w:rPr>
        <w:t xml:space="preserve">, αλλά από το ΠΔ 118/2007, το οποίο είναι δυνατό να εφαρμόζεται αναλογικά και συμπληρωματικά. </w:t>
      </w:r>
    </w:p>
    <w:p w:rsidR="009F42E2" w:rsidRPr="00083830" w:rsidRDefault="00595988" w:rsidP="00A204DD">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Σ</w:t>
      </w:r>
      <w:r w:rsidR="00EB7451" w:rsidRPr="00083830">
        <w:rPr>
          <w:rFonts w:ascii="Tahoma" w:eastAsia="Arial Unicode MS" w:hAnsi="Tahoma" w:cs="Tahoma"/>
          <w:bCs/>
          <w:iCs/>
          <w:sz w:val="18"/>
          <w:szCs w:val="18"/>
        </w:rPr>
        <w:t xml:space="preserve">ύμφωνα με τα οριζόμενα στο </w:t>
      </w:r>
      <w:r w:rsidR="00C3260A" w:rsidRPr="00083830">
        <w:rPr>
          <w:rFonts w:ascii="Tahoma" w:eastAsia="Arial Unicode MS" w:hAnsi="Tahoma" w:cs="Tahoma"/>
          <w:bCs/>
          <w:iCs/>
          <w:sz w:val="18"/>
          <w:szCs w:val="18"/>
        </w:rPr>
        <w:t>αρ.</w:t>
      </w:r>
      <w:r w:rsidR="00EB7451" w:rsidRPr="00083830">
        <w:rPr>
          <w:rFonts w:ascii="Tahoma" w:eastAsia="Arial Unicode MS" w:hAnsi="Tahoma" w:cs="Tahoma"/>
          <w:bCs/>
          <w:iCs/>
          <w:sz w:val="18"/>
          <w:szCs w:val="18"/>
        </w:rPr>
        <w:t xml:space="preserve"> </w:t>
      </w:r>
      <w:r w:rsidR="002C022B" w:rsidRPr="00083830">
        <w:rPr>
          <w:rFonts w:ascii="Tahoma" w:eastAsia="Arial Unicode MS" w:hAnsi="Tahoma" w:cs="Tahoma"/>
          <w:bCs/>
          <w:iCs/>
          <w:sz w:val="18"/>
          <w:szCs w:val="18"/>
        </w:rPr>
        <w:t xml:space="preserve">21 παρ. α του </w:t>
      </w:r>
      <w:r w:rsidR="004B2941" w:rsidRPr="00083830">
        <w:rPr>
          <w:rFonts w:ascii="Tahoma" w:eastAsia="Arial Unicode MS" w:hAnsi="Tahoma" w:cs="Tahoma"/>
          <w:bCs/>
          <w:iCs/>
          <w:sz w:val="18"/>
          <w:szCs w:val="18"/>
        </w:rPr>
        <w:t>ΠΔ</w:t>
      </w:r>
      <w:r w:rsidR="002C022B" w:rsidRPr="00083830">
        <w:rPr>
          <w:rFonts w:ascii="Tahoma" w:eastAsia="Arial Unicode MS" w:hAnsi="Tahoma" w:cs="Tahoma"/>
          <w:bCs/>
          <w:iCs/>
          <w:sz w:val="18"/>
          <w:szCs w:val="18"/>
        </w:rPr>
        <w:t xml:space="preserve"> 118/200</w:t>
      </w:r>
      <w:r w:rsidR="00636C96" w:rsidRPr="00083830">
        <w:rPr>
          <w:rFonts w:ascii="Tahoma" w:eastAsia="Arial Unicode MS" w:hAnsi="Tahoma" w:cs="Tahoma"/>
          <w:bCs/>
          <w:iCs/>
          <w:sz w:val="18"/>
          <w:szCs w:val="18"/>
        </w:rPr>
        <w:t xml:space="preserve">7, κατά την φάση κατακύρωσης του διαγωνισμού, η </w:t>
      </w:r>
      <w:r w:rsidR="0089775F" w:rsidRPr="00083830">
        <w:rPr>
          <w:rFonts w:ascii="Tahoma" w:eastAsia="Arial Unicode MS" w:hAnsi="Tahoma" w:cs="Tahoma"/>
          <w:bCs/>
          <w:iCs/>
          <w:sz w:val="18"/>
          <w:szCs w:val="18"/>
        </w:rPr>
        <w:t>Αναθέτουσα Αρχή</w:t>
      </w:r>
      <w:r w:rsidR="00636C96" w:rsidRPr="00083830">
        <w:rPr>
          <w:rFonts w:ascii="Tahoma" w:eastAsia="Arial Unicode MS" w:hAnsi="Tahoma" w:cs="Tahoma"/>
          <w:bCs/>
          <w:iCs/>
          <w:sz w:val="18"/>
          <w:szCs w:val="18"/>
        </w:rPr>
        <w:t xml:space="preserve"> δύναται κατόπιν εισήγησης της επιτροπής αξιολόγησης ή άλλων αρμοδίων οργάνων </w:t>
      </w:r>
      <w:r w:rsidR="0062707E" w:rsidRPr="00083830">
        <w:rPr>
          <w:rFonts w:ascii="Tahoma" w:eastAsia="Arial Unicode MS" w:hAnsi="Tahoma" w:cs="Tahoma"/>
          <w:bCs/>
          <w:iCs/>
          <w:sz w:val="18"/>
          <w:szCs w:val="18"/>
        </w:rPr>
        <w:t>της,</w:t>
      </w:r>
      <w:r w:rsidR="00636C96" w:rsidRPr="00083830">
        <w:rPr>
          <w:rFonts w:ascii="Tahoma" w:eastAsia="Arial Unicode MS" w:hAnsi="Tahoma" w:cs="Tahoma"/>
          <w:bCs/>
          <w:iCs/>
          <w:sz w:val="18"/>
          <w:szCs w:val="18"/>
        </w:rPr>
        <w:t xml:space="preserve"> να προβεί</w:t>
      </w:r>
      <w:r w:rsidR="009F42E2" w:rsidRPr="00083830">
        <w:rPr>
          <w:rFonts w:ascii="Tahoma" w:eastAsia="Arial Unicode MS" w:hAnsi="Tahoma" w:cs="Tahoma"/>
          <w:bCs/>
          <w:iCs/>
          <w:sz w:val="18"/>
          <w:szCs w:val="18"/>
        </w:rPr>
        <w:t xml:space="preserve"> </w:t>
      </w:r>
      <w:r w:rsidR="00636C96" w:rsidRPr="00083830">
        <w:rPr>
          <w:rFonts w:ascii="Tahoma" w:eastAsia="Arial Unicode MS" w:hAnsi="Tahoma" w:cs="Tahoma"/>
          <w:bCs/>
          <w:iCs/>
          <w:sz w:val="18"/>
          <w:szCs w:val="18"/>
        </w:rPr>
        <w:t xml:space="preserve">σε κατακύρωση της προμήθειας για μικρότερη ή μεγαλύτερη ποσότητα. </w:t>
      </w:r>
    </w:p>
    <w:p w:rsidR="00595988" w:rsidRPr="00083830" w:rsidRDefault="009F42E2" w:rsidP="00A204DD">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Η</w:t>
      </w:r>
      <w:r w:rsidR="00636C96" w:rsidRPr="00083830">
        <w:rPr>
          <w:rFonts w:ascii="Tahoma" w:eastAsia="Arial Unicode MS" w:hAnsi="Tahoma" w:cs="Tahoma"/>
          <w:bCs/>
          <w:iCs/>
          <w:sz w:val="18"/>
          <w:szCs w:val="18"/>
        </w:rPr>
        <w:t xml:space="preserve"> </w:t>
      </w:r>
      <w:r w:rsidR="001A6E11" w:rsidRPr="00083830">
        <w:rPr>
          <w:rFonts w:ascii="Tahoma" w:eastAsia="Arial Unicode MS" w:hAnsi="Tahoma" w:cs="Tahoma"/>
          <w:bCs/>
          <w:iCs/>
          <w:sz w:val="18"/>
          <w:szCs w:val="18"/>
        </w:rPr>
        <w:t>δυνατότητα</w:t>
      </w:r>
      <w:r w:rsidRPr="00083830">
        <w:rPr>
          <w:rFonts w:ascii="Tahoma" w:eastAsia="Arial Unicode MS" w:hAnsi="Tahoma" w:cs="Tahoma"/>
          <w:bCs/>
          <w:iCs/>
          <w:sz w:val="18"/>
          <w:szCs w:val="18"/>
        </w:rPr>
        <w:t xml:space="preserve"> αυτή</w:t>
      </w:r>
      <w:r w:rsidR="00B00D6D" w:rsidRPr="00083830">
        <w:rPr>
          <w:rFonts w:ascii="Tahoma" w:eastAsia="Arial Unicode MS" w:hAnsi="Tahoma" w:cs="Tahoma"/>
          <w:bCs/>
          <w:iCs/>
          <w:sz w:val="18"/>
          <w:szCs w:val="18"/>
        </w:rPr>
        <w:t xml:space="preserve">, </w:t>
      </w:r>
      <w:r w:rsidRPr="00083830">
        <w:rPr>
          <w:rFonts w:ascii="Tahoma" w:eastAsia="Arial Unicode MS" w:hAnsi="Tahoma" w:cs="Tahoma"/>
          <w:bCs/>
          <w:iCs/>
          <w:sz w:val="18"/>
          <w:szCs w:val="18"/>
        </w:rPr>
        <w:t>επειδή επιφέρει μονομερώς αλλαγή του φυσικού αντικειμένου της προκήρυξης</w:t>
      </w:r>
      <w:r w:rsidR="00B00D6D" w:rsidRPr="00083830">
        <w:rPr>
          <w:rFonts w:ascii="Tahoma" w:eastAsia="Arial Unicode MS" w:hAnsi="Tahoma" w:cs="Tahoma"/>
          <w:bCs/>
          <w:iCs/>
          <w:sz w:val="18"/>
          <w:szCs w:val="18"/>
        </w:rPr>
        <w:t>,</w:t>
      </w:r>
      <w:r w:rsidRPr="00083830">
        <w:rPr>
          <w:rFonts w:ascii="Tahoma" w:eastAsia="Arial Unicode MS" w:hAnsi="Tahoma" w:cs="Tahoma"/>
          <w:bCs/>
          <w:iCs/>
          <w:sz w:val="18"/>
          <w:szCs w:val="18"/>
        </w:rPr>
        <w:t xml:space="preserve"> </w:t>
      </w:r>
      <w:r w:rsidR="00636C96" w:rsidRPr="00083830">
        <w:rPr>
          <w:rFonts w:ascii="Tahoma" w:eastAsia="Arial Unicode MS" w:hAnsi="Tahoma" w:cs="Tahoma"/>
          <w:bCs/>
          <w:iCs/>
          <w:sz w:val="18"/>
          <w:szCs w:val="18"/>
        </w:rPr>
        <w:t xml:space="preserve">θα </w:t>
      </w:r>
      <w:r w:rsidR="001A6E11" w:rsidRPr="00083830">
        <w:rPr>
          <w:rFonts w:ascii="Tahoma" w:eastAsia="Arial Unicode MS" w:hAnsi="Tahoma" w:cs="Tahoma"/>
          <w:bCs/>
          <w:iCs/>
          <w:sz w:val="18"/>
          <w:szCs w:val="18"/>
        </w:rPr>
        <w:t>πρέπει</w:t>
      </w:r>
      <w:r w:rsidR="00636C96" w:rsidRPr="00083830">
        <w:rPr>
          <w:rFonts w:ascii="Tahoma" w:eastAsia="Arial Unicode MS" w:hAnsi="Tahoma" w:cs="Tahoma"/>
          <w:bCs/>
          <w:iCs/>
          <w:sz w:val="18"/>
          <w:szCs w:val="18"/>
        </w:rPr>
        <w:t xml:space="preserve"> να προβλέπεται ρητά και αναλυτικά στους όρους της, να ενεργοποιείται κατά την φάση κατακύρωσης και πάντως πριν από την υπογραφή της σύμβασης,</w:t>
      </w:r>
      <w:r w:rsidRPr="00083830">
        <w:rPr>
          <w:rFonts w:ascii="Tahoma" w:eastAsia="Arial Unicode MS" w:hAnsi="Tahoma" w:cs="Tahoma"/>
          <w:bCs/>
          <w:iCs/>
          <w:sz w:val="18"/>
          <w:szCs w:val="18"/>
        </w:rPr>
        <w:t xml:space="preserve"> </w:t>
      </w:r>
      <w:r w:rsidR="00636C96" w:rsidRPr="00083830">
        <w:rPr>
          <w:rFonts w:ascii="Tahoma" w:eastAsia="Arial Unicode MS" w:hAnsi="Tahoma" w:cs="Tahoma"/>
          <w:bCs/>
          <w:iCs/>
          <w:sz w:val="18"/>
          <w:szCs w:val="18"/>
        </w:rPr>
        <w:t>να συνοδεύεται από αναλυτική αιτιολ</w:t>
      </w:r>
      <w:r w:rsidR="001A6E11" w:rsidRPr="00083830">
        <w:rPr>
          <w:rFonts w:ascii="Tahoma" w:eastAsia="Arial Unicode MS" w:hAnsi="Tahoma" w:cs="Tahoma"/>
          <w:bCs/>
          <w:iCs/>
          <w:sz w:val="18"/>
          <w:szCs w:val="18"/>
        </w:rPr>
        <w:t xml:space="preserve">όγηση – γνωμοδότηση </w:t>
      </w:r>
      <w:r w:rsidR="00636C96" w:rsidRPr="00083830">
        <w:rPr>
          <w:rFonts w:ascii="Tahoma" w:eastAsia="Arial Unicode MS" w:hAnsi="Tahoma" w:cs="Tahoma"/>
          <w:bCs/>
          <w:iCs/>
          <w:sz w:val="18"/>
          <w:szCs w:val="18"/>
        </w:rPr>
        <w:t>της αναγκαιότητας</w:t>
      </w:r>
      <w:r w:rsidR="002C022B" w:rsidRPr="00083830">
        <w:rPr>
          <w:rFonts w:ascii="Tahoma" w:eastAsia="Arial Unicode MS" w:hAnsi="Tahoma" w:cs="Tahoma"/>
          <w:bCs/>
          <w:iCs/>
          <w:sz w:val="18"/>
          <w:szCs w:val="18"/>
        </w:rPr>
        <w:t xml:space="preserve"> ή της</w:t>
      </w:r>
      <w:r w:rsidR="00636C96" w:rsidRPr="00083830">
        <w:rPr>
          <w:rFonts w:ascii="Tahoma" w:eastAsia="Arial Unicode MS" w:hAnsi="Tahoma" w:cs="Tahoma"/>
          <w:bCs/>
          <w:iCs/>
          <w:sz w:val="18"/>
          <w:szCs w:val="18"/>
        </w:rPr>
        <w:t xml:space="preserve"> ωφέλειας που προσδίδει στην σύμβαση</w:t>
      </w:r>
      <w:r w:rsidR="001A6E11" w:rsidRPr="00083830">
        <w:rPr>
          <w:rFonts w:ascii="Tahoma" w:eastAsia="Arial Unicode MS" w:hAnsi="Tahoma" w:cs="Tahoma"/>
          <w:bCs/>
          <w:iCs/>
          <w:sz w:val="18"/>
          <w:szCs w:val="18"/>
        </w:rPr>
        <w:t xml:space="preserve"> </w:t>
      </w:r>
      <w:r w:rsidR="00636C96" w:rsidRPr="00083830">
        <w:rPr>
          <w:rFonts w:ascii="Tahoma" w:eastAsia="Arial Unicode MS" w:hAnsi="Tahoma" w:cs="Tahoma"/>
          <w:bCs/>
          <w:iCs/>
          <w:sz w:val="18"/>
          <w:szCs w:val="18"/>
        </w:rPr>
        <w:t xml:space="preserve">υπέρ της Αναθέτουσας Αρχής και να </w:t>
      </w:r>
      <w:r w:rsidR="00B00D6D" w:rsidRPr="00083830">
        <w:rPr>
          <w:rFonts w:ascii="Tahoma" w:eastAsia="Arial Unicode MS" w:hAnsi="Tahoma" w:cs="Tahoma"/>
          <w:bCs/>
          <w:iCs/>
          <w:sz w:val="18"/>
          <w:szCs w:val="18"/>
        </w:rPr>
        <w:t>τηρούνται</w:t>
      </w:r>
      <w:r w:rsidRPr="00083830">
        <w:rPr>
          <w:rFonts w:ascii="Tahoma" w:eastAsia="Arial Unicode MS" w:hAnsi="Tahoma" w:cs="Tahoma"/>
          <w:bCs/>
          <w:iCs/>
          <w:sz w:val="18"/>
          <w:szCs w:val="18"/>
        </w:rPr>
        <w:t xml:space="preserve"> τα όρια</w:t>
      </w:r>
      <w:r w:rsidR="00636C96" w:rsidRPr="00083830">
        <w:rPr>
          <w:rFonts w:ascii="Tahoma" w:eastAsia="Arial Unicode MS" w:hAnsi="Tahoma" w:cs="Tahoma"/>
          <w:bCs/>
          <w:iCs/>
          <w:sz w:val="18"/>
          <w:szCs w:val="18"/>
        </w:rPr>
        <w:t xml:space="preserve"> το</w:t>
      </w:r>
      <w:r w:rsidRPr="00083830">
        <w:rPr>
          <w:rFonts w:ascii="Tahoma" w:eastAsia="Arial Unicode MS" w:hAnsi="Tahoma" w:cs="Tahoma"/>
          <w:bCs/>
          <w:iCs/>
          <w:sz w:val="18"/>
          <w:szCs w:val="18"/>
        </w:rPr>
        <w:t>υ</w:t>
      </w:r>
      <w:r w:rsidR="00636C96" w:rsidRPr="00083830">
        <w:rPr>
          <w:rFonts w:ascii="Tahoma" w:eastAsia="Arial Unicode MS" w:hAnsi="Tahoma" w:cs="Tahoma"/>
          <w:bCs/>
          <w:iCs/>
          <w:sz w:val="18"/>
          <w:szCs w:val="18"/>
        </w:rPr>
        <w:t xml:space="preserve"> </w:t>
      </w:r>
      <w:r w:rsidR="00595988" w:rsidRPr="00083830">
        <w:rPr>
          <w:rFonts w:ascii="Tahoma" w:eastAsia="Arial Unicode MS" w:hAnsi="Tahoma" w:cs="Tahoma"/>
          <w:bCs/>
          <w:iCs/>
          <w:sz w:val="18"/>
          <w:szCs w:val="18"/>
        </w:rPr>
        <w:t>νόμου</w:t>
      </w:r>
      <w:r w:rsidR="008A1EB8" w:rsidRPr="00083830">
        <w:rPr>
          <w:rFonts w:ascii="Tahoma" w:eastAsia="Arial Unicode MS" w:hAnsi="Tahoma" w:cs="Tahoma"/>
          <w:bCs/>
          <w:iCs/>
          <w:sz w:val="18"/>
          <w:szCs w:val="18"/>
        </w:rPr>
        <w:t xml:space="preserve"> που για συμβάσεις άνω των κοινοτικών ορίων για κατακύρωση για μεγαλύτερη ποσότητα το επιτρεπόμενο ανώτατο όριο είναι το 15% ενώ για κατακύρωση για μικρότερη ποσότητα το ανώτατο επιτρεπόμενο όριο είναι το 50%.</w:t>
      </w:r>
    </w:p>
    <w:p w:rsidR="008A1EB8" w:rsidRPr="00083830" w:rsidRDefault="008A1EB8" w:rsidP="00A204DD">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Υπενθυμίζεται </w:t>
      </w:r>
      <w:r w:rsidR="004C7C1B" w:rsidRPr="00083830">
        <w:rPr>
          <w:rFonts w:ascii="Tahoma" w:eastAsia="Arial Unicode MS" w:hAnsi="Tahoma" w:cs="Tahoma"/>
          <w:bCs/>
          <w:iCs/>
          <w:sz w:val="18"/>
          <w:szCs w:val="18"/>
        </w:rPr>
        <w:t>ότι αντίστοιχες αναφορές περί ενεργοποίησης του δικαιώματος αλλαγής της ποσότητας του αντικειμένου της σύμβασης πρέπει να γίνεται και στις σχετικές δημοσιεύσεις των περιλήψεών τους.</w:t>
      </w:r>
    </w:p>
    <w:p w:rsidR="00F42FB0" w:rsidRPr="00083830" w:rsidRDefault="00AB6C8E" w:rsidP="00A204DD">
      <w:pPr>
        <w:spacing w:before="240" w:line="280" w:lineRule="exact"/>
        <w:jc w:val="both"/>
        <w:rPr>
          <w:rFonts w:ascii="Tahoma" w:eastAsia="Arial Unicode MS" w:hAnsi="Tahoma" w:cs="Tahoma"/>
          <w:b/>
          <w:bCs/>
          <w:iCs/>
          <w:sz w:val="18"/>
          <w:szCs w:val="18"/>
        </w:rPr>
      </w:pPr>
      <w:r w:rsidRPr="00083830">
        <w:rPr>
          <w:rFonts w:ascii="Tahoma" w:eastAsia="Arial Unicode MS" w:hAnsi="Tahoma" w:cs="Tahoma"/>
          <w:b/>
          <w:bCs/>
          <w:iCs/>
          <w:sz w:val="18"/>
          <w:szCs w:val="18"/>
        </w:rPr>
        <w:t>Εφαρμοστέο δίκαιο</w:t>
      </w:r>
      <w:r w:rsidR="004C7C1B" w:rsidRPr="00083830">
        <w:rPr>
          <w:rFonts w:ascii="Tahoma" w:eastAsia="Arial Unicode MS" w:hAnsi="Tahoma" w:cs="Tahoma"/>
          <w:b/>
          <w:bCs/>
          <w:iCs/>
          <w:sz w:val="18"/>
          <w:szCs w:val="18"/>
        </w:rPr>
        <w:t>/Νομολογία</w:t>
      </w:r>
      <w:r w:rsidR="00C706C3" w:rsidRPr="00083830">
        <w:rPr>
          <w:rFonts w:ascii="Tahoma" w:eastAsia="Arial Unicode MS" w:hAnsi="Tahoma" w:cs="Tahoma"/>
          <w:b/>
          <w:bCs/>
          <w:iCs/>
          <w:sz w:val="18"/>
          <w:szCs w:val="18"/>
        </w:rPr>
        <w:t>:</w:t>
      </w:r>
      <w:r w:rsidR="00C3260A" w:rsidRPr="00083830">
        <w:rPr>
          <w:rFonts w:ascii="Tahoma" w:eastAsia="Arial Unicode MS" w:hAnsi="Tahoma" w:cs="Tahoma"/>
          <w:b/>
          <w:bCs/>
          <w:iCs/>
          <w:sz w:val="18"/>
          <w:szCs w:val="18"/>
        </w:rPr>
        <w:t xml:space="preserve"> </w:t>
      </w:r>
    </w:p>
    <w:p w:rsidR="00DA7F2B" w:rsidRPr="00083830" w:rsidRDefault="00C3260A" w:rsidP="00A204DD">
      <w:pPr>
        <w:spacing w:before="60" w:after="6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Αρ.</w:t>
      </w:r>
      <w:r w:rsidR="00DA7F2B" w:rsidRPr="00083830">
        <w:rPr>
          <w:rFonts w:ascii="Tahoma" w:eastAsia="Arial Unicode MS" w:hAnsi="Tahoma" w:cs="Tahoma"/>
          <w:bCs/>
          <w:iCs/>
          <w:sz w:val="18"/>
          <w:szCs w:val="18"/>
        </w:rPr>
        <w:t>21 παρ.</w:t>
      </w:r>
      <w:r w:rsidR="00C623B4" w:rsidRPr="00083830">
        <w:rPr>
          <w:rFonts w:ascii="Tahoma" w:eastAsia="Arial Unicode MS" w:hAnsi="Tahoma" w:cs="Tahoma"/>
          <w:bCs/>
          <w:iCs/>
          <w:sz w:val="18"/>
          <w:szCs w:val="18"/>
        </w:rPr>
        <w:t xml:space="preserve"> </w:t>
      </w:r>
      <w:r w:rsidR="00DA7F2B" w:rsidRPr="00083830">
        <w:rPr>
          <w:rFonts w:ascii="Tahoma" w:eastAsia="Arial Unicode MS" w:hAnsi="Tahoma" w:cs="Tahoma"/>
          <w:bCs/>
          <w:iCs/>
          <w:sz w:val="18"/>
          <w:szCs w:val="18"/>
        </w:rPr>
        <w:t>α</w:t>
      </w:r>
      <w:r w:rsidR="00C623B4" w:rsidRPr="00083830">
        <w:rPr>
          <w:rFonts w:ascii="Tahoma" w:eastAsia="Arial Unicode MS" w:hAnsi="Tahoma" w:cs="Tahoma"/>
          <w:bCs/>
          <w:iCs/>
          <w:sz w:val="18"/>
          <w:szCs w:val="18"/>
        </w:rPr>
        <w:t>΄</w:t>
      </w:r>
      <w:r w:rsidRPr="00083830">
        <w:rPr>
          <w:rFonts w:ascii="Tahoma" w:eastAsia="Arial Unicode MS" w:hAnsi="Tahoma" w:cs="Tahoma"/>
          <w:bCs/>
          <w:iCs/>
          <w:sz w:val="18"/>
          <w:szCs w:val="18"/>
        </w:rPr>
        <w:t xml:space="preserve"> </w:t>
      </w:r>
      <w:r w:rsidR="004B2941" w:rsidRPr="00083830">
        <w:rPr>
          <w:rFonts w:ascii="Tahoma" w:eastAsia="Arial Unicode MS" w:hAnsi="Tahoma" w:cs="Tahoma"/>
          <w:bCs/>
          <w:iCs/>
          <w:sz w:val="18"/>
          <w:szCs w:val="18"/>
        </w:rPr>
        <w:t>ΠΔ</w:t>
      </w:r>
      <w:r w:rsidR="00DA7F2B" w:rsidRPr="00083830">
        <w:rPr>
          <w:rFonts w:ascii="Tahoma" w:eastAsia="Arial Unicode MS" w:hAnsi="Tahoma" w:cs="Tahoma"/>
          <w:bCs/>
          <w:iCs/>
          <w:sz w:val="18"/>
          <w:szCs w:val="18"/>
        </w:rPr>
        <w:t xml:space="preserve"> 118/</w:t>
      </w:r>
      <w:r w:rsidR="00C801E6" w:rsidRPr="00083830">
        <w:rPr>
          <w:rFonts w:ascii="Tahoma" w:eastAsia="Arial Unicode MS" w:hAnsi="Tahoma" w:cs="Tahoma"/>
          <w:bCs/>
          <w:iCs/>
          <w:sz w:val="18"/>
          <w:szCs w:val="18"/>
        </w:rPr>
        <w:t>2007</w:t>
      </w:r>
    </w:p>
    <w:p w:rsidR="00C70C2E" w:rsidRPr="00083830" w:rsidRDefault="00333C19" w:rsidP="00A204DD">
      <w:pPr>
        <w:spacing w:before="60" w:after="6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Γνωμ. </w:t>
      </w:r>
      <w:r w:rsidR="00C70C2E" w:rsidRPr="00083830">
        <w:rPr>
          <w:rFonts w:ascii="Tahoma" w:eastAsia="Arial Unicode MS" w:hAnsi="Tahoma" w:cs="Tahoma"/>
          <w:bCs/>
          <w:iCs/>
          <w:sz w:val="18"/>
          <w:szCs w:val="18"/>
        </w:rPr>
        <w:t xml:space="preserve">ΝΣΚ 588/2008 </w:t>
      </w:r>
    </w:p>
    <w:p w:rsidR="00F42FB0" w:rsidRPr="00083830" w:rsidRDefault="00F42FB0" w:rsidP="00A204DD">
      <w:pPr>
        <w:spacing w:before="240"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 xml:space="preserve">Τεκμηρίωση δικαιούχου : </w:t>
      </w:r>
    </w:p>
    <w:p w:rsidR="00B346C5" w:rsidRPr="00083830" w:rsidRDefault="00B346C5" w:rsidP="00A204DD">
      <w:pPr>
        <w:spacing w:after="24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Παραπομπή σε άρθρα/ σελίδες της προκήρυξης</w:t>
      </w:r>
      <w:r w:rsidRPr="00083830" w:rsidDel="0002361E">
        <w:rPr>
          <w:rFonts w:ascii="Tahoma" w:eastAsia="Arial Unicode MS" w:hAnsi="Tahoma" w:cs="Tahoma"/>
          <w:bCs/>
          <w:iCs/>
          <w:sz w:val="18"/>
          <w:szCs w:val="18"/>
        </w:rPr>
        <w:t xml:space="preserve"> </w:t>
      </w:r>
    </w:p>
    <w:p w:rsidR="0044584D" w:rsidRPr="00083830" w:rsidRDefault="0044584D" w:rsidP="00A204DD">
      <w:pPr>
        <w:spacing w:before="120" w:after="120" w:line="280" w:lineRule="exact"/>
        <w:jc w:val="both"/>
        <w:rPr>
          <w:rFonts w:ascii="Tahoma" w:eastAsia="Arial Unicode MS" w:hAnsi="Tahoma" w:cs="Tahoma"/>
          <w:bCs/>
          <w:iCs/>
          <w:sz w:val="18"/>
          <w:szCs w:val="18"/>
        </w:rPr>
      </w:pPr>
    </w:p>
    <w:p w:rsidR="005C4340" w:rsidRPr="00083830" w:rsidRDefault="00E4021F" w:rsidP="00A204DD">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083830">
        <w:rPr>
          <w:rFonts w:ascii="Tahoma" w:eastAsia="Arial Unicode MS" w:hAnsi="Tahoma" w:cs="Tahoma"/>
          <w:b/>
          <w:bCs/>
          <w:i/>
          <w:iCs/>
          <w:sz w:val="18"/>
          <w:szCs w:val="18"/>
        </w:rPr>
        <w:t>Ερώτηση 1</w:t>
      </w:r>
      <w:r w:rsidR="000E3CC7" w:rsidRPr="00083830">
        <w:rPr>
          <w:rFonts w:ascii="Tahoma" w:eastAsia="Arial Unicode MS" w:hAnsi="Tahoma" w:cs="Tahoma"/>
          <w:b/>
          <w:bCs/>
          <w:i/>
          <w:iCs/>
          <w:sz w:val="18"/>
          <w:szCs w:val="18"/>
        </w:rPr>
        <w:t>2</w:t>
      </w:r>
      <w:r w:rsidRPr="00083830">
        <w:rPr>
          <w:rFonts w:ascii="Tahoma" w:eastAsia="Arial Unicode MS" w:hAnsi="Tahoma" w:cs="Tahoma"/>
          <w:b/>
          <w:bCs/>
          <w:i/>
          <w:iCs/>
          <w:sz w:val="18"/>
          <w:szCs w:val="18"/>
        </w:rPr>
        <w:t xml:space="preserve">: </w:t>
      </w:r>
      <w:r w:rsidR="00B80F04" w:rsidRPr="00083830">
        <w:rPr>
          <w:rFonts w:ascii="Tahoma" w:eastAsia="Arial Unicode MS" w:hAnsi="Tahoma" w:cs="Tahoma"/>
          <w:b/>
          <w:bCs/>
          <w:i/>
          <w:iCs/>
          <w:sz w:val="18"/>
          <w:szCs w:val="18"/>
        </w:rPr>
        <w:t xml:space="preserve">Η </w:t>
      </w:r>
      <w:r w:rsidR="00AB6C8E" w:rsidRPr="00083830">
        <w:rPr>
          <w:rFonts w:ascii="Tahoma" w:eastAsia="Arial Unicode MS" w:hAnsi="Tahoma" w:cs="Tahoma"/>
          <w:b/>
          <w:bCs/>
          <w:i/>
          <w:iCs/>
          <w:sz w:val="18"/>
          <w:szCs w:val="18"/>
        </w:rPr>
        <w:t>προκήρυξη</w:t>
      </w:r>
      <w:r w:rsidR="00B80F04" w:rsidRPr="00083830">
        <w:rPr>
          <w:rFonts w:ascii="Tahoma" w:eastAsia="Arial Unicode MS" w:hAnsi="Tahoma" w:cs="Tahoma"/>
          <w:b/>
          <w:bCs/>
          <w:i/>
          <w:iCs/>
          <w:sz w:val="18"/>
          <w:szCs w:val="18"/>
        </w:rPr>
        <w:t xml:space="preserve"> περιλαμβάνει </w:t>
      </w:r>
      <w:r w:rsidR="009A6A0F" w:rsidRPr="00083830">
        <w:rPr>
          <w:rFonts w:ascii="Tahoma" w:eastAsia="Arial Unicode MS" w:hAnsi="Tahoma" w:cs="Tahoma"/>
          <w:b/>
          <w:bCs/>
          <w:i/>
          <w:iCs/>
          <w:sz w:val="18"/>
          <w:szCs w:val="18"/>
        </w:rPr>
        <w:t>τα στοιχεία που απαιτούνται</w:t>
      </w:r>
      <w:r w:rsidR="00C3260A" w:rsidRPr="00083830">
        <w:rPr>
          <w:rFonts w:ascii="Tahoma" w:eastAsia="Arial Unicode MS" w:hAnsi="Tahoma" w:cs="Tahoma"/>
          <w:b/>
          <w:bCs/>
          <w:i/>
          <w:iCs/>
          <w:sz w:val="18"/>
          <w:szCs w:val="18"/>
        </w:rPr>
        <w:t xml:space="preserve"> </w:t>
      </w:r>
      <w:r w:rsidR="00B80F04" w:rsidRPr="00083830">
        <w:rPr>
          <w:rFonts w:ascii="Tahoma" w:eastAsia="Arial Unicode MS" w:hAnsi="Tahoma" w:cs="Tahoma"/>
          <w:b/>
          <w:bCs/>
          <w:i/>
          <w:iCs/>
          <w:sz w:val="18"/>
          <w:szCs w:val="18"/>
        </w:rPr>
        <w:t>ώστε οι συμμετέχοντες να γνωρίζουν με σαφήνεια πώς να συντάξουν την προσφορά τους, πώς, πού και πότε να την υποβάλλουν και για ποιους λόγους κινδυνεύει να απορριφθεί;</w:t>
      </w:r>
    </w:p>
    <w:p w:rsidR="00E4021F" w:rsidRPr="00083830" w:rsidRDefault="00E4021F" w:rsidP="00A204DD">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Σαφείς είναι οι όροι όταν μπορούν να ερμηνευθούν μονοσήμαντα, όταν δεν επιδέχονται διφορούμεν</w:t>
      </w:r>
      <w:r w:rsidR="009A6A0F" w:rsidRPr="00083830">
        <w:rPr>
          <w:rFonts w:ascii="Tahoma" w:eastAsia="Arial Unicode MS" w:hAnsi="Tahoma" w:cs="Tahoma"/>
          <w:bCs/>
          <w:iCs/>
          <w:sz w:val="18"/>
          <w:szCs w:val="18"/>
        </w:rPr>
        <w:t>ων ερμηνειών</w:t>
      </w:r>
      <w:r w:rsidRPr="00083830">
        <w:rPr>
          <w:rFonts w:ascii="Tahoma" w:eastAsia="Arial Unicode MS" w:hAnsi="Tahoma" w:cs="Tahoma"/>
          <w:bCs/>
          <w:iCs/>
          <w:sz w:val="18"/>
          <w:szCs w:val="18"/>
        </w:rPr>
        <w:t>, όταν από την απλή ανάγνωσή τους προκύπτει ξεκάθαρα ποια είναι η υποχρέωση των προσφερόντων και ποιες είναι οι ποινές αν δεν τις τηρήσουν. Η σαφήνεια επίσης συνεπάγεται μη άσκοπ</w:t>
      </w:r>
      <w:r w:rsidR="001F133A" w:rsidRPr="00083830">
        <w:rPr>
          <w:rFonts w:ascii="Tahoma" w:eastAsia="Arial Unicode MS" w:hAnsi="Tahoma" w:cs="Tahoma"/>
          <w:bCs/>
          <w:iCs/>
          <w:sz w:val="18"/>
          <w:szCs w:val="18"/>
        </w:rPr>
        <w:t>η</w:t>
      </w:r>
      <w:r w:rsidRPr="00083830">
        <w:rPr>
          <w:rFonts w:ascii="Tahoma" w:eastAsia="Arial Unicode MS" w:hAnsi="Tahoma" w:cs="Tahoma"/>
          <w:bCs/>
          <w:iCs/>
          <w:sz w:val="18"/>
          <w:szCs w:val="18"/>
        </w:rPr>
        <w:t xml:space="preserve"> επανάληψη των ίδιων όρων σε διαφορετικά σημεία της προκήρυξης και ανυπαρξία αντιφατικών ρυθμίσεων για το ίδιο ζήτημα. Η </w:t>
      </w:r>
      <w:r w:rsidR="00AB6C8E" w:rsidRPr="00083830">
        <w:rPr>
          <w:rFonts w:ascii="Tahoma" w:eastAsia="Arial Unicode MS" w:hAnsi="Tahoma" w:cs="Tahoma"/>
          <w:bCs/>
          <w:iCs/>
          <w:sz w:val="18"/>
          <w:szCs w:val="18"/>
        </w:rPr>
        <w:t>προκήρυξη</w:t>
      </w:r>
      <w:r w:rsidRPr="00083830">
        <w:rPr>
          <w:rFonts w:ascii="Tahoma" w:eastAsia="Arial Unicode MS" w:hAnsi="Tahoma" w:cs="Tahoma"/>
          <w:bCs/>
          <w:iCs/>
          <w:sz w:val="18"/>
          <w:szCs w:val="18"/>
        </w:rPr>
        <w:t xml:space="preserve"> θα πρέπει να περιγράφει αναλυτικά τον τρόπο με τον οποίο γίνονται αποδεκτές ή απορρίπτονται οι προσφορές των προσφερόντων. Ενδεικτικά</w:t>
      </w:r>
      <w:r w:rsidR="009A6A0F" w:rsidRPr="00083830">
        <w:rPr>
          <w:rFonts w:ascii="Tahoma" w:eastAsia="Arial Unicode MS" w:hAnsi="Tahoma" w:cs="Tahoma"/>
          <w:bCs/>
          <w:iCs/>
          <w:sz w:val="18"/>
          <w:szCs w:val="18"/>
        </w:rPr>
        <w:t>,</w:t>
      </w:r>
      <w:r w:rsidRPr="00083830">
        <w:rPr>
          <w:rFonts w:ascii="Tahoma" w:eastAsia="Arial Unicode MS" w:hAnsi="Tahoma" w:cs="Tahoma"/>
          <w:bCs/>
          <w:iCs/>
          <w:sz w:val="18"/>
          <w:szCs w:val="18"/>
        </w:rPr>
        <w:t xml:space="preserve"> θα πρέπει να ορίζει την γλώσσα της προσφοράς, τα ελάχιστα στοιχεία δομής και αρίθμησης που απαιτούνται από την </w:t>
      </w:r>
      <w:r w:rsidR="0089775F" w:rsidRPr="00083830">
        <w:rPr>
          <w:rFonts w:ascii="Tahoma" w:eastAsia="Arial Unicode MS" w:hAnsi="Tahoma" w:cs="Tahoma"/>
          <w:bCs/>
          <w:iCs/>
          <w:sz w:val="18"/>
          <w:szCs w:val="18"/>
        </w:rPr>
        <w:t>Αναθέτουσα Αρχή</w:t>
      </w:r>
      <w:r w:rsidRPr="00083830">
        <w:rPr>
          <w:rFonts w:ascii="Tahoma" w:eastAsia="Arial Unicode MS" w:hAnsi="Tahoma" w:cs="Tahoma"/>
          <w:bCs/>
          <w:iCs/>
          <w:sz w:val="18"/>
          <w:szCs w:val="18"/>
        </w:rPr>
        <w:t>, την υποχρεωτική απόρριψη προσφορών που περιέχουν ασάφειες, το αν δύνανται να υποβληθούν ηλεκτρονικά, τις προθεσμίες κατάθεσης, τον τρόπο με τον οποίο τηρείται η εμπιστευτικότητα των προσφορών (σφραγισμένοι φάκελοι ή κιβώτια, ή δείγματα κ.λπ</w:t>
      </w:r>
      <w:r w:rsidR="00252C35" w:rsidRPr="00083830">
        <w:rPr>
          <w:rFonts w:ascii="Tahoma" w:eastAsia="Arial Unicode MS" w:hAnsi="Tahoma" w:cs="Tahoma"/>
          <w:bCs/>
          <w:iCs/>
          <w:sz w:val="18"/>
          <w:szCs w:val="18"/>
        </w:rPr>
        <w:t>.</w:t>
      </w:r>
      <w:r w:rsidRPr="00083830">
        <w:rPr>
          <w:rFonts w:ascii="Tahoma" w:eastAsia="Arial Unicode MS" w:hAnsi="Tahoma" w:cs="Tahoma"/>
          <w:bCs/>
          <w:iCs/>
          <w:sz w:val="18"/>
          <w:szCs w:val="18"/>
        </w:rPr>
        <w:t xml:space="preserve">), τα διακριτικά γνωρίσματα κάθε προσφοράς (π.χ. ότι αφορούν τον διαγωνισμό και ότι απευθύνονται στην </w:t>
      </w:r>
      <w:r w:rsidR="0089775F" w:rsidRPr="00083830">
        <w:rPr>
          <w:rFonts w:ascii="Tahoma" w:eastAsia="Arial Unicode MS" w:hAnsi="Tahoma" w:cs="Tahoma"/>
          <w:bCs/>
          <w:iCs/>
          <w:sz w:val="18"/>
          <w:szCs w:val="18"/>
        </w:rPr>
        <w:t>Αναθέτουσα Αρχή</w:t>
      </w:r>
      <w:r w:rsidRPr="00083830">
        <w:rPr>
          <w:rFonts w:ascii="Tahoma" w:eastAsia="Arial Unicode MS" w:hAnsi="Tahoma" w:cs="Tahoma"/>
          <w:bCs/>
          <w:iCs/>
          <w:sz w:val="18"/>
          <w:szCs w:val="18"/>
        </w:rPr>
        <w:t xml:space="preserve"> κ.λπ</w:t>
      </w:r>
      <w:r w:rsidR="00252C35" w:rsidRPr="00083830">
        <w:rPr>
          <w:rFonts w:ascii="Tahoma" w:eastAsia="Arial Unicode MS" w:hAnsi="Tahoma" w:cs="Tahoma"/>
          <w:bCs/>
          <w:iCs/>
          <w:sz w:val="18"/>
          <w:szCs w:val="18"/>
        </w:rPr>
        <w:t>.</w:t>
      </w:r>
      <w:r w:rsidRPr="00083830">
        <w:rPr>
          <w:rFonts w:ascii="Tahoma" w:eastAsia="Arial Unicode MS" w:hAnsi="Tahoma" w:cs="Tahoma"/>
          <w:bCs/>
          <w:iCs/>
          <w:sz w:val="18"/>
          <w:szCs w:val="18"/>
        </w:rPr>
        <w:t>), τον διαχωρισμό μεταξύ πρωτοτύπου και αντιγράφου, αν ζητούνται αντίγραφα, την ισχύ των ηλεκτρονικών αντιγράφων</w:t>
      </w:r>
      <w:r w:rsidR="00774B1B" w:rsidRPr="00083830">
        <w:rPr>
          <w:rFonts w:ascii="Tahoma" w:eastAsia="Arial Unicode MS" w:hAnsi="Tahoma" w:cs="Tahoma"/>
          <w:bCs/>
          <w:iCs/>
          <w:sz w:val="18"/>
          <w:szCs w:val="18"/>
        </w:rPr>
        <w:t xml:space="preserve"> κλπ.</w:t>
      </w:r>
    </w:p>
    <w:p w:rsidR="00F42FB0" w:rsidRPr="00083830" w:rsidRDefault="00AB6C8E" w:rsidP="00160337">
      <w:pPr>
        <w:spacing w:before="240"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Εφαρμοστέο δίκαιο</w:t>
      </w:r>
      <w:r w:rsidR="004C7C1B" w:rsidRPr="00083830">
        <w:rPr>
          <w:rFonts w:ascii="Tahoma" w:eastAsia="Arial Unicode MS" w:hAnsi="Tahoma" w:cs="Tahoma"/>
          <w:b/>
          <w:bCs/>
          <w:sz w:val="18"/>
          <w:szCs w:val="18"/>
        </w:rPr>
        <w:t>/Νομολογία</w:t>
      </w:r>
      <w:r w:rsidR="00C706C3" w:rsidRPr="00083830">
        <w:rPr>
          <w:rFonts w:ascii="Tahoma" w:eastAsia="Arial Unicode MS" w:hAnsi="Tahoma" w:cs="Tahoma"/>
          <w:b/>
          <w:bCs/>
          <w:sz w:val="18"/>
          <w:szCs w:val="18"/>
        </w:rPr>
        <w:t>:</w:t>
      </w:r>
      <w:r w:rsidR="00C3260A" w:rsidRPr="00083830">
        <w:rPr>
          <w:rFonts w:ascii="Tahoma" w:eastAsia="Arial Unicode MS" w:hAnsi="Tahoma" w:cs="Tahoma"/>
          <w:b/>
          <w:bCs/>
          <w:sz w:val="18"/>
          <w:szCs w:val="18"/>
        </w:rPr>
        <w:t xml:space="preserve"> </w:t>
      </w:r>
    </w:p>
    <w:p w:rsidR="00370A5D" w:rsidRPr="00083830" w:rsidRDefault="00E85DF4" w:rsidP="00160337">
      <w:pPr>
        <w:spacing w:before="60" w:after="60" w:line="280" w:lineRule="exact"/>
        <w:jc w:val="both"/>
        <w:rPr>
          <w:rFonts w:ascii="Tahoma" w:eastAsia="Arial Unicode MS" w:hAnsi="Tahoma" w:cs="Tahoma"/>
          <w:bCs/>
          <w:sz w:val="18"/>
          <w:szCs w:val="18"/>
        </w:rPr>
      </w:pPr>
      <w:r w:rsidRPr="00083830">
        <w:rPr>
          <w:rFonts w:ascii="Tahoma" w:eastAsia="Arial Unicode MS" w:hAnsi="Tahoma" w:cs="Tahoma"/>
          <w:bCs/>
          <w:sz w:val="18"/>
          <w:szCs w:val="18"/>
        </w:rPr>
        <w:t xml:space="preserve">Παράρτημα </w:t>
      </w:r>
      <w:r w:rsidR="00AC5F16" w:rsidRPr="00083830">
        <w:rPr>
          <w:rFonts w:ascii="Tahoma" w:eastAsia="Arial Unicode MS" w:hAnsi="Tahoma" w:cs="Tahoma"/>
          <w:bCs/>
          <w:sz w:val="18"/>
          <w:szCs w:val="18"/>
          <w:lang w:val="en-US"/>
        </w:rPr>
        <w:t>VII</w:t>
      </w:r>
      <w:r w:rsidR="00AC5F16" w:rsidRPr="00083830">
        <w:rPr>
          <w:rFonts w:ascii="Tahoma" w:eastAsia="Arial Unicode MS" w:hAnsi="Tahoma" w:cs="Tahoma"/>
          <w:bCs/>
          <w:sz w:val="18"/>
          <w:szCs w:val="18"/>
        </w:rPr>
        <w:t xml:space="preserve"> ΠΔ 60/2007</w:t>
      </w:r>
    </w:p>
    <w:p w:rsidR="00F832F3" w:rsidRPr="00083830" w:rsidRDefault="00F832F3" w:rsidP="00160337">
      <w:pPr>
        <w:spacing w:before="60" w:after="60" w:line="280" w:lineRule="exact"/>
        <w:jc w:val="both"/>
        <w:rPr>
          <w:rFonts w:ascii="Tahoma" w:eastAsia="Arial Unicode MS" w:hAnsi="Tahoma" w:cs="Tahoma"/>
          <w:bCs/>
          <w:iCs/>
          <w:sz w:val="18"/>
          <w:szCs w:val="18"/>
        </w:rPr>
      </w:pPr>
      <w:r w:rsidRPr="00083830">
        <w:rPr>
          <w:rFonts w:ascii="Tahoma" w:eastAsia="Arial Unicode MS" w:hAnsi="Tahoma" w:cs="Tahoma"/>
          <w:bCs/>
          <w:sz w:val="18"/>
          <w:szCs w:val="18"/>
        </w:rPr>
        <w:t xml:space="preserve">Παράρτημα </w:t>
      </w:r>
      <w:r w:rsidRPr="00083830">
        <w:rPr>
          <w:rFonts w:ascii="Tahoma" w:eastAsia="Arial Unicode MS" w:hAnsi="Tahoma" w:cs="Tahoma"/>
          <w:bCs/>
          <w:sz w:val="18"/>
          <w:szCs w:val="18"/>
          <w:lang w:val="en-US"/>
        </w:rPr>
        <w:t>XIII</w:t>
      </w:r>
      <w:r w:rsidRPr="00083830">
        <w:rPr>
          <w:rFonts w:ascii="Tahoma" w:eastAsia="Arial Unicode MS" w:hAnsi="Tahoma" w:cs="Tahoma"/>
          <w:bCs/>
          <w:sz w:val="18"/>
          <w:szCs w:val="18"/>
        </w:rPr>
        <w:t xml:space="preserve"> ΠΔ 59/2007</w:t>
      </w:r>
    </w:p>
    <w:p w:rsidR="00AC5F16" w:rsidRPr="00083830" w:rsidRDefault="00C3260A" w:rsidP="00160337">
      <w:pPr>
        <w:spacing w:before="60" w:after="60" w:line="280" w:lineRule="exact"/>
        <w:jc w:val="both"/>
        <w:rPr>
          <w:rFonts w:ascii="Tahoma" w:eastAsia="Arial Unicode MS" w:hAnsi="Tahoma" w:cs="Tahoma"/>
          <w:bCs/>
          <w:sz w:val="18"/>
          <w:szCs w:val="18"/>
        </w:rPr>
      </w:pPr>
      <w:r w:rsidRPr="00083830">
        <w:rPr>
          <w:rFonts w:ascii="Tahoma" w:eastAsia="Arial Unicode MS" w:hAnsi="Tahoma" w:cs="Tahoma"/>
          <w:bCs/>
          <w:sz w:val="18"/>
          <w:szCs w:val="18"/>
        </w:rPr>
        <w:t>Αρ.</w:t>
      </w:r>
      <w:r w:rsidR="00AC5F16" w:rsidRPr="00083830">
        <w:rPr>
          <w:rFonts w:ascii="Tahoma" w:eastAsia="Arial Unicode MS" w:hAnsi="Tahoma" w:cs="Tahoma"/>
          <w:bCs/>
          <w:sz w:val="18"/>
          <w:szCs w:val="18"/>
        </w:rPr>
        <w:t xml:space="preserve"> 20 παρ. 3 ΠΔ 118/2007, εφόσον εφαρμόζεται αναλογικά και συμπληρωματικά. </w:t>
      </w:r>
    </w:p>
    <w:p w:rsidR="00F42FB0" w:rsidRPr="00083830" w:rsidRDefault="00F42FB0" w:rsidP="00160337">
      <w:pPr>
        <w:spacing w:before="240"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 xml:space="preserve">Τεκμηρίωση δικαιούχου : </w:t>
      </w:r>
    </w:p>
    <w:p w:rsidR="00B346C5" w:rsidRPr="00083830" w:rsidRDefault="00B346C5" w:rsidP="00160337">
      <w:pPr>
        <w:spacing w:after="24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Παραπομπή σε άρθρα/ σελίδες της προκήρυξης</w:t>
      </w:r>
      <w:r w:rsidRPr="00083830" w:rsidDel="0002361E">
        <w:rPr>
          <w:rFonts w:ascii="Tahoma" w:eastAsia="Arial Unicode MS" w:hAnsi="Tahoma" w:cs="Tahoma"/>
          <w:bCs/>
          <w:iCs/>
          <w:sz w:val="18"/>
          <w:szCs w:val="18"/>
        </w:rPr>
        <w:t xml:space="preserve"> </w:t>
      </w:r>
    </w:p>
    <w:p w:rsidR="002C098B" w:rsidRPr="00083830" w:rsidRDefault="002C098B" w:rsidP="00160337">
      <w:pPr>
        <w:spacing w:before="120" w:after="120" w:line="280" w:lineRule="exact"/>
        <w:jc w:val="both"/>
        <w:rPr>
          <w:rFonts w:ascii="Tahoma" w:eastAsia="Arial Unicode MS" w:hAnsi="Tahoma" w:cs="Tahoma"/>
          <w:bCs/>
          <w:iCs/>
          <w:sz w:val="18"/>
          <w:szCs w:val="18"/>
        </w:rPr>
      </w:pPr>
    </w:p>
    <w:p w:rsidR="005C4340" w:rsidRPr="00083830" w:rsidRDefault="00E4021F" w:rsidP="00160337">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083830">
        <w:rPr>
          <w:rFonts w:ascii="Tahoma" w:eastAsia="Arial Unicode MS" w:hAnsi="Tahoma" w:cs="Tahoma"/>
          <w:b/>
          <w:bCs/>
          <w:i/>
          <w:iCs/>
          <w:sz w:val="18"/>
          <w:szCs w:val="18"/>
        </w:rPr>
        <w:t>Ερώτηση 1</w:t>
      </w:r>
      <w:r w:rsidR="000E3CC7" w:rsidRPr="00083830">
        <w:rPr>
          <w:rFonts w:ascii="Tahoma" w:eastAsia="Arial Unicode MS" w:hAnsi="Tahoma" w:cs="Tahoma"/>
          <w:b/>
          <w:bCs/>
          <w:i/>
          <w:iCs/>
          <w:sz w:val="18"/>
          <w:szCs w:val="18"/>
        </w:rPr>
        <w:t>3</w:t>
      </w:r>
      <w:r w:rsidRPr="00083830">
        <w:rPr>
          <w:rFonts w:ascii="Tahoma" w:eastAsia="Arial Unicode MS" w:hAnsi="Tahoma" w:cs="Tahoma"/>
          <w:b/>
          <w:bCs/>
          <w:i/>
          <w:iCs/>
          <w:sz w:val="18"/>
          <w:szCs w:val="18"/>
        </w:rPr>
        <w:t xml:space="preserve">: Η </w:t>
      </w:r>
      <w:r w:rsidR="00AB6C8E" w:rsidRPr="00083830">
        <w:rPr>
          <w:rFonts w:ascii="Tahoma" w:eastAsia="Arial Unicode MS" w:hAnsi="Tahoma" w:cs="Tahoma"/>
          <w:b/>
          <w:bCs/>
          <w:i/>
          <w:iCs/>
          <w:sz w:val="18"/>
          <w:szCs w:val="18"/>
        </w:rPr>
        <w:t>προκήρυξη</w:t>
      </w:r>
      <w:r w:rsidRPr="00083830">
        <w:rPr>
          <w:rFonts w:ascii="Tahoma" w:eastAsia="Arial Unicode MS" w:hAnsi="Tahoma" w:cs="Tahoma"/>
          <w:b/>
          <w:bCs/>
          <w:i/>
          <w:iCs/>
          <w:sz w:val="18"/>
          <w:szCs w:val="18"/>
        </w:rPr>
        <w:t xml:space="preserve"> αναλύει με σαφήνεια το σύνολο των επιμέρους διακριτών σταδίων του διαγωνισμού;</w:t>
      </w:r>
    </w:p>
    <w:p w:rsidR="001137CB" w:rsidRPr="00083830" w:rsidRDefault="00E4021F" w:rsidP="00160337">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
          <w:bCs/>
          <w:i/>
          <w:iCs/>
          <w:sz w:val="18"/>
          <w:szCs w:val="18"/>
        </w:rPr>
        <w:t xml:space="preserve"> </w:t>
      </w:r>
      <w:r w:rsidR="00AC5F16" w:rsidRPr="00083830">
        <w:rPr>
          <w:rFonts w:ascii="Tahoma" w:eastAsia="Arial Unicode MS" w:hAnsi="Tahoma" w:cs="Tahoma"/>
          <w:bCs/>
          <w:iCs/>
          <w:sz w:val="18"/>
          <w:szCs w:val="18"/>
        </w:rPr>
        <w:t xml:space="preserve">Τα στάδια του διαγωνισμού </w:t>
      </w:r>
      <w:r w:rsidR="009438DD" w:rsidRPr="00083830">
        <w:rPr>
          <w:rFonts w:ascii="Tahoma" w:eastAsia="Arial Unicode MS" w:hAnsi="Tahoma" w:cs="Tahoma"/>
          <w:bCs/>
          <w:iCs/>
          <w:sz w:val="18"/>
          <w:szCs w:val="18"/>
        </w:rPr>
        <w:t>θ</w:t>
      </w:r>
      <w:r w:rsidR="00AC5F16" w:rsidRPr="00083830">
        <w:rPr>
          <w:rFonts w:ascii="Tahoma" w:eastAsia="Arial Unicode MS" w:hAnsi="Tahoma" w:cs="Tahoma"/>
          <w:bCs/>
          <w:iCs/>
          <w:sz w:val="18"/>
          <w:szCs w:val="18"/>
        </w:rPr>
        <w:t>α πρέπει να ορίζονται με σαφήνεια στην προκήρυξη και να είναι αυτοτελή, ούτως ώστε να αποκλείεται κάθε σύγχυση μεταξύ τους. Η υποχρέωση</w:t>
      </w:r>
      <w:r w:rsidR="00C3260A" w:rsidRPr="00083830">
        <w:rPr>
          <w:rFonts w:ascii="Tahoma" w:eastAsia="Arial Unicode MS" w:hAnsi="Tahoma" w:cs="Tahoma"/>
          <w:bCs/>
          <w:iCs/>
          <w:sz w:val="18"/>
          <w:szCs w:val="18"/>
        </w:rPr>
        <w:t xml:space="preserve"> </w:t>
      </w:r>
      <w:r w:rsidR="001F5D4D" w:rsidRPr="00083830">
        <w:rPr>
          <w:rFonts w:ascii="Tahoma" w:eastAsia="Arial Unicode MS" w:hAnsi="Tahoma" w:cs="Tahoma"/>
          <w:bCs/>
          <w:iCs/>
          <w:sz w:val="18"/>
          <w:szCs w:val="18"/>
        </w:rPr>
        <w:t>διαχωρισμ</w:t>
      </w:r>
      <w:r w:rsidR="00AC5F16" w:rsidRPr="00083830">
        <w:rPr>
          <w:rFonts w:ascii="Tahoma" w:eastAsia="Arial Unicode MS" w:hAnsi="Tahoma" w:cs="Tahoma"/>
          <w:bCs/>
          <w:iCs/>
          <w:sz w:val="18"/>
          <w:szCs w:val="18"/>
        </w:rPr>
        <w:t>ού</w:t>
      </w:r>
      <w:r w:rsidR="001F5D4D" w:rsidRPr="00083830">
        <w:rPr>
          <w:rFonts w:ascii="Tahoma" w:eastAsia="Arial Unicode MS" w:hAnsi="Tahoma" w:cs="Tahoma"/>
          <w:bCs/>
          <w:iCs/>
          <w:sz w:val="18"/>
          <w:szCs w:val="18"/>
        </w:rPr>
        <w:t xml:space="preserve"> των σταδίων του διαγωνισμού προκύπτει από την αρχή της αυστηρά τυπικής διαδικασίας </w:t>
      </w:r>
      <w:r w:rsidR="00AC5F16" w:rsidRPr="00083830">
        <w:rPr>
          <w:rFonts w:ascii="Tahoma" w:eastAsia="Arial Unicode MS" w:hAnsi="Tahoma" w:cs="Tahoma"/>
          <w:bCs/>
          <w:iCs/>
          <w:sz w:val="18"/>
          <w:szCs w:val="18"/>
        </w:rPr>
        <w:t xml:space="preserve">των διαγωνισμών και την ανάθεση δημόσιων συμβάσεων </w:t>
      </w:r>
      <w:r w:rsidR="001F5D4D" w:rsidRPr="00083830">
        <w:rPr>
          <w:rFonts w:ascii="Tahoma" w:eastAsia="Arial Unicode MS" w:hAnsi="Tahoma" w:cs="Tahoma"/>
          <w:bCs/>
          <w:iCs/>
          <w:sz w:val="18"/>
          <w:szCs w:val="18"/>
        </w:rPr>
        <w:t xml:space="preserve">και αποσκοπεί στην διασφάλιση της διαφάνειας και του πραγματικού ανταγωνισμού (Ελεγκτικό Συνέδριο, Τμήμα </w:t>
      </w:r>
      <w:r w:rsidR="001F5D4D" w:rsidRPr="00083830">
        <w:rPr>
          <w:rFonts w:ascii="Tahoma" w:eastAsia="Arial Unicode MS" w:hAnsi="Tahoma" w:cs="Tahoma"/>
          <w:bCs/>
          <w:iCs/>
          <w:sz w:val="18"/>
          <w:szCs w:val="18"/>
          <w:lang w:val="en-US"/>
        </w:rPr>
        <w:t>VI</w:t>
      </w:r>
      <w:r w:rsidR="001F5D4D" w:rsidRPr="00083830">
        <w:rPr>
          <w:rFonts w:ascii="Tahoma" w:eastAsia="Arial Unicode MS" w:hAnsi="Tahoma" w:cs="Tahoma"/>
          <w:bCs/>
          <w:iCs/>
          <w:sz w:val="18"/>
          <w:szCs w:val="18"/>
        </w:rPr>
        <w:t>, Πράξη 88/2005).</w:t>
      </w:r>
      <w:r w:rsidR="007A754D" w:rsidRPr="00083830">
        <w:rPr>
          <w:rFonts w:ascii="Tahoma" w:eastAsia="Arial Unicode MS" w:hAnsi="Tahoma" w:cs="Tahoma"/>
          <w:bCs/>
          <w:iCs/>
          <w:sz w:val="18"/>
          <w:szCs w:val="18"/>
        </w:rPr>
        <w:t xml:space="preserve"> </w:t>
      </w:r>
      <w:r w:rsidR="00AC5F16" w:rsidRPr="00083830">
        <w:rPr>
          <w:rFonts w:ascii="Tahoma" w:eastAsia="Arial Unicode MS" w:hAnsi="Tahoma" w:cs="Tahoma"/>
          <w:bCs/>
          <w:iCs/>
          <w:sz w:val="18"/>
          <w:szCs w:val="18"/>
        </w:rPr>
        <w:t>Η διενέργεια του διαγωνισμού θα πρέπει να γίνεται ανά διαδοχικά στάδια, με συμμετοχή των υποψηφίων που δεν έχουν μέχρι την έναρξη του εκάστοτε σταδίου αποκλειστεί</w:t>
      </w:r>
      <w:r w:rsidR="007A754D" w:rsidRPr="00083830">
        <w:rPr>
          <w:rFonts w:ascii="Tahoma" w:eastAsia="Arial Unicode MS" w:hAnsi="Tahoma" w:cs="Tahoma"/>
          <w:bCs/>
          <w:iCs/>
          <w:sz w:val="18"/>
          <w:szCs w:val="18"/>
        </w:rPr>
        <w:t>.</w:t>
      </w:r>
    </w:p>
    <w:p w:rsidR="001137CB" w:rsidRPr="00083830" w:rsidRDefault="00E4021F" w:rsidP="00160337">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Σαφήνεια επιτυγχάνεται όταν από τους όρους της </w:t>
      </w:r>
      <w:r w:rsidR="00AB6C8E" w:rsidRPr="00083830">
        <w:rPr>
          <w:rFonts w:ascii="Tahoma" w:eastAsia="Arial Unicode MS" w:hAnsi="Tahoma" w:cs="Tahoma"/>
          <w:bCs/>
          <w:iCs/>
          <w:sz w:val="18"/>
          <w:szCs w:val="18"/>
        </w:rPr>
        <w:t>προκήρυξη</w:t>
      </w:r>
      <w:r w:rsidRPr="00083830">
        <w:rPr>
          <w:rFonts w:ascii="Tahoma" w:eastAsia="Arial Unicode MS" w:hAnsi="Tahoma" w:cs="Tahoma"/>
          <w:bCs/>
          <w:iCs/>
          <w:sz w:val="18"/>
          <w:szCs w:val="18"/>
        </w:rPr>
        <w:t xml:space="preserve">ς γίνεται εύκολα κατανοητό ότι υπάρχουν διακριτά στάδια του διαγωνισμού στα οποία χωρούν συγκεκριμένες ενέργειες από </w:t>
      </w:r>
      <w:r w:rsidR="00FF2D9E" w:rsidRPr="00083830">
        <w:rPr>
          <w:rFonts w:ascii="Tahoma" w:eastAsia="Arial Unicode MS" w:hAnsi="Tahoma" w:cs="Tahoma"/>
          <w:bCs/>
          <w:iCs/>
          <w:sz w:val="18"/>
          <w:szCs w:val="18"/>
        </w:rPr>
        <w:t xml:space="preserve">κατονομαζόμενα </w:t>
      </w:r>
      <w:r w:rsidRPr="00083830">
        <w:rPr>
          <w:rFonts w:ascii="Tahoma" w:eastAsia="Arial Unicode MS" w:hAnsi="Tahoma" w:cs="Tahoma"/>
          <w:bCs/>
          <w:iCs/>
          <w:sz w:val="18"/>
          <w:szCs w:val="18"/>
        </w:rPr>
        <w:t>όργανα. Όταν γίνεται εύκολα αντιληπτό με ποια πράξη και από ποιο όργανο αρχίζει και ολοκληρώνεται το στάδιο και ποιες είναι οι έννομες συνέπειες της συμμετοχής των μερών σε κάθε στάδιο.</w:t>
      </w:r>
      <w:r w:rsidR="000267C6" w:rsidRPr="00083830">
        <w:rPr>
          <w:rFonts w:ascii="Tahoma" w:eastAsia="Arial Unicode MS" w:hAnsi="Tahoma" w:cs="Tahoma"/>
          <w:bCs/>
          <w:iCs/>
          <w:sz w:val="18"/>
          <w:szCs w:val="18"/>
        </w:rPr>
        <w:t xml:space="preserve"> </w:t>
      </w:r>
      <w:r w:rsidR="00C86F6F" w:rsidRPr="00083830">
        <w:rPr>
          <w:rFonts w:ascii="Tahoma" w:eastAsia="Arial Unicode MS" w:hAnsi="Tahoma" w:cs="Tahoma"/>
          <w:bCs/>
          <w:iCs/>
          <w:sz w:val="18"/>
          <w:szCs w:val="18"/>
        </w:rPr>
        <w:t>Συγκεκριμένα στα άρθρα, 9α, 19, 20 και 38 του ΠΔ 118/2007</w:t>
      </w:r>
      <w:r w:rsidR="00497CC1">
        <w:rPr>
          <w:rFonts w:ascii="Tahoma" w:eastAsia="Arial Unicode MS" w:hAnsi="Tahoma" w:cs="Tahoma"/>
          <w:bCs/>
          <w:iCs/>
          <w:sz w:val="18"/>
          <w:szCs w:val="18"/>
        </w:rPr>
        <w:t xml:space="preserve"> </w:t>
      </w:r>
      <w:r w:rsidR="00C86F6F" w:rsidRPr="00083830">
        <w:rPr>
          <w:rFonts w:ascii="Tahoma" w:eastAsia="Arial Unicode MS" w:hAnsi="Tahoma" w:cs="Tahoma"/>
          <w:bCs/>
          <w:iCs/>
          <w:sz w:val="18"/>
          <w:szCs w:val="18"/>
        </w:rPr>
        <w:t>ορίζεται και συνάγεται ερμηνευτικά</w:t>
      </w:r>
      <w:r w:rsidR="00497CC1">
        <w:rPr>
          <w:rFonts w:ascii="Tahoma" w:eastAsia="Arial Unicode MS" w:hAnsi="Tahoma" w:cs="Tahoma"/>
          <w:bCs/>
          <w:iCs/>
          <w:sz w:val="18"/>
          <w:szCs w:val="18"/>
        </w:rPr>
        <w:t xml:space="preserve"> </w:t>
      </w:r>
      <w:r w:rsidR="00C86F6F" w:rsidRPr="00083830">
        <w:rPr>
          <w:rFonts w:ascii="Tahoma" w:eastAsia="Arial Unicode MS" w:hAnsi="Tahoma" w:cs="Tahoma"/>
          <w:bCs/>
          <w:iCs/>
          <w:sz w:val="18"/>
          <w:szCs w:val="18"/>
        </w:rPr>
        <w:t>ότι μόνο</w:t>
      </w:r>
      <w:r w:rsidR="00C3260A" w:rsidRPr="00083830">
        <w:rPr>
          <w:rFonts w:ascii="Tahoma" w:eastAsia="Arial Unicode MS" w:hAnsi="Tahoma" w:cs="Tahoma"/>
          <w:bCs/>
          <w:iCs/>
          <w:sz w:val="18"/>
          <w:szCs w:val="18"/>
        </w:rPr>
        <w:t xml:space="preserve"> </w:t>
      </w:r>
      <w:r w:rsidR="00C86F6F" w:rsidRPr="00083830">
        <w:rPr>
          <w:rFonts w:ascii="Tahoma" w:eastAsia="Arial Unicode MS" w:hAnsi="Tahoma" w:cs="Tahoma"/>
          <w:bCs/>
          <w:iCs/>
          <w:sz w:val="18"/>
          <w:szCs w:val="18"/>
        </w:rPr>
        <w:t>τα ανεξάρτητα συλλογικά όργανα που συστήνονται και συγκροτούνται κατά τις οικείες διατάξεις</w:t>
      </w:r>
      <w:r w:rsidR="00497CC1">
        <w:rPr>
          <w:rFonts w:ascii="Tahoma" w:eastAsia="Arial Unicode MS" w:hAnsi="Tahoma" w:cs="Tahoma"/>
          <w:bCs/>
          <w:iCs/>
          <w:sz w:val="18"/>
          <w:szCs w:val="18"/>
        </w:rPr>
        <w:t xml:space="preserve"> </w:t>
      </w:r>
      <w:r w:rsidR="00C86F6F" w:rsidRPr="00083830">
        <w:rPr>
          <w:rFonts w:ascii="Tahoma" w:eastAsia="Arial Unicode MS" w:hAnsi="Tahoma" w:cs="Tahoma"/>
          <w:bCs/>
          <w:iCs/>
          <w:sz w:val="18"/>
          <w:szCs w:val="18"/>
        </w:rPr>
        <w:t>δύνανται</w:t>
      </w:r>
      <w:r w:rsidR="00C86F6F" w:rsidRPr="00083830" w:rsidDel="00C86F6F">
        <w:rPr>
          <w:rFonts w:ascii="Tahoma" w:eastAsia="Arial Unicode MS" w:hAnsi="Tahoma" w:cs="Tahoma"/>
          <w:bCs/>
          <w:iCs/>
          <w:sz w:val="18"/>
          <w:szCs w:val="18"/>
        </w:rPr>
        <w:t xml:space="preserve"> </w:t>
      </w:r>
      <w:r w:rsidR="00C86F6F" w:rsidRPr="00083830">
        <w:rPr>
          <w:rFonts w:ascii="Tahoma" w:eastAsia="Arial Unicode MS" w:hAnsi="Tahoma" w:cs="Tahoma"/>
          <w:bCs/>
          <w:iCs/>
          <w:sz w:val="18"/>
          <w:szCs w:val="18"/>
        </w:rPr>
        <w:t>να διενεργούν το διαγωνισμό, δηλαδή αποσφραγίζουν, εξετάζουν, αξιολογούν και εισηγούνται στο αρμόδιο όργανο της Αναθέτουσας Αρχής, το οποίο εντέλει λαμβάνει την απόφαση.</w:t>
      </w:r>
      <w:r w:rsidR="00C3260A" w:rsidRPr="00083830">
        <w:rPr>
          <w:rFonts w:ascii="Tahoma" w:eastAsia="Arial Unicode MS" w:hAnsi="Tahoma" w:cs="Tahoma"/>
          <w:bCs/>
          <w:iCs/>
          <w:sz w:val="18"/>
          <w:szCs w:val="18"/>
        </w:rPr>
        <w:t xml:space="preserve"> </w:t>
      </w:r>
      <w:r w:rsidR="00C86F6F" w:rsidRPr="00083830">
        <w:rPr>
          <w:rFonts w:ascii="Tahoma" w:eastAsia="Arial Unicode MS" w:hAnsi="Tahoma" w:cs="Tahoma"/>
          <w:bCs/>
          <w:iCs/>
          <w:sz w:val="18"/>
          <w:szCs w:val="18"/>
        </w:rPr>
        <w:t xml:space="preserve"> </w:t>
      </w:r>
    </w:p>
    <w:p w:rsidR="000267C6" w:rsidRPr="00083830" w:rsidRDefault="00E4021F" w:rsidP="00160337">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Για παράδειγμα, το στάδιο της τεχνικής αξιολόγησης οφείλει να είναι διαφορετικό από το στάδιο της αξιολόγησης των οικονομικών προσφορών. Η </w:t>
      </w:r>
      <w:r w:rsidR="00AB6C8E" w:rsidRPr="00083830">
        <w:rPr>
          <w:rFonts w:ascii="Tahoma" w:eastAsia="Arial Unicode MS" w:hAnsi="Tahoma" w:cs="Tahoma"/>
          <w:bCs/>
          <w:iCs/>
          <w:sz w:val="18"/>
          <w:szCs w:val="18"/>
        </w:rPr>
        <w:t>προκήρυξη</w:t>
      </w:r>
      <w:r w:rsidRPr="00083830">
        <w:rPr>
          <w:rFonts w:ascii="Tahoma" w:eastAsia="Arial Unicode MS" w:hAnsi="Tahoma" w:cs="Tahoma"/>
          <w:bCs/>
          <w:iCs/>
          <w:sz w:val="18"/>
          <w:szCs w:val="18"/>
        </w:rPr>
        <w:t xml:space="preserve"> οφείλει να ορίζει με ποια πράξη του αποφασίζοντος οργάνου της αναθέτουσας αρχής λογίζεται ότι ολοκληρώνεται </w:t>
      </w:r>
      <w:r w:rsidR="00C86F6F" w:rsidRPr="00083830">
        <w:rPr>
          <w:rFonts w:ascii="Tahoma" w:eastAsia="Arial Unicode MS" w:hAnsi="Tahoma" w:cs="Tahoma"/>
          <w:bCs/>
          <w:iCs/>
          <w:sz w:val="18"/>
          <w:szCs w:val="18"/>
        </w:rPr>
        <w:t xml:space="preserve">καθένα </w:t>
      </w:r>
      <w:r w:rsidRPr="00083830">
        <w:rPr>
          <w:rFonts w:ascii="Tahoma" w:eastAsia="Arial Unicode MS" w:hAnsi="Tahoma" w:cs="Tahoma"/>
          <w:bCs/>
          <w:iCs/>
          <w:sz w:val="18"/>
          <w:szCs w:val="18"/>
        </w:rPr>
        <w:t>στάδιο, και αν αυτή η πράξη δύναται να προσβληθεί περαιτέρω με ενέργειες των προσφερόντων</w:t>
      </w:r>
      <w:r w:rsidR="00AB2793" w:rsidRPr="00083830">
        <w:rPr>
          <w:rFonts w:ascii="Tahoma" w:eastAsia="Arial Unicode MS" w:hAnsi="Tahoma" w:cs="Tahoma"/>
          <w:bCs/>
          <w:iCs/>
          <w:sz w:val="18"/>
          <w:szCs w:val="18"/>
        </w:rPr>
        <w:t xml:space="preserve"> που έχουν έννομο συμφέρον</w:t>
      </w:r>
      <w:r w:rsidRPr="00083830">
        <w:rPr>
          <w:rFonts w:ascii="Tahoma" w:eastAsia="Arial Unicode MS" w:hAnsi="Tahoma" w:cs="Tahoma"/>
          <w:bCs/>
          <w:iCs/>
          <w:sz w:val="18"/>
          <w:szCs w:val="18"/>
        </w:rPr>
        <w:t>.</w:t>
      </w:r>
      <w:r w:rsidR="000267C6" w:rsidRPr="00083830">
        <w:rPr>
          <w:rFonts w:ascii="Tahoma" w:eastAsia="Arial Unicode MS" w:hAnsi="Tahoma" w:cs="Tahoma"/>
          <w:bCs/>
          <w:iCs/>
          <w:sz w:val="18"/>
          <w:szCs w:val="18"/>
        </w:rPr>
        <w:t xml:space="preserve"> </w:t>
      </w:r>
    </w:p>
    <w:p w:rsidR="009438DD" w:rsidRPr="00083830" w:rsidRDefault="009438DD" w:rsidP="00160337">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Στο πλαίσιο αυτό επισημαίνεται πάντως, ότι σύμφωνα με το άρθρο </w:t>
      </w:r>
      <w:r w:rsidR="00E663C6" w:rsidRPr="00083830">
        <w:rPr>
          <w:rFonts w:ascii="Tahoma" w:eastAsia="Arial Unicode MS" w:hAnsi="Tahoma" w:cs="Tahoma"/>
          <w:bCs/>
          <w:iCs/>
          <w:sz w:val="18"/>
          <w:szCs w:val="18"/>
        </w:rPr>
        <w:t xml:space="preserve">25 παρ. </w:t>
      </w:r>
      <w:r w:rsidR="00601B8C" w:rsidRPr="00083830">
        <w:rPr>
          <w:rFonts w:ascii="Tahoma" w:eastAsia="Arial Unicode MS" w:hAnsi="Tahoma" w:cs="Tahoma"/>
          <w:bCs/>
          <w:iCs/>
          <w:sz w:val="18"/>
          <w:szCs w:val="18"/>
        </w:rPr>
        <w:t>13 Ν</w:t>
      </w:r>
      <w:r w:rsidR="00E663C6" w:rsidRPr="00083830">
        <w:rPr>
          <w:rFonts w:ascii="Tahoma" w:eastAsia="Arial Unicode MS" w:hAnsi="Tahoma" w:cs="Tahoma"/>
          <w:bCs/>
          <w:iCs/>
          <w:sz w:val="18"/>
          <w:szCs w:val="18"/>
        </w:rPr>
        <w:t xml:space="preserve">. 3614/07 και άρθρο 28 παρ. </w:t>
      </w:r>
      <w:r w:rsidR="00601B8C" w:rsidRPr="00083830">
        <w:rPr>
          <w:rFonts w:ascii="Tahoma" w:eastAsia="Arial Unicode MS" w:hAnsi="Tahoma" w:cs="Tahoma"/>
          <w:bCs/>
          <w:iCs/>
          <w:sz w:val="18"/>
          <w:szCs w:val="18"/>
        </w:rPr>
        <w:t>10 Ν</w:t>
      </w:r>
      <w:r w:rsidR="00E663C6" w:rsidRPr="00083830">
        <w:rPr>
          <w:rFonts w:ascii="Tahoma" w:eastAsia="Arial Unicode MS" w:hAnsi="Tahoma" w:cs="Tahoma"/>
          <w:bCs/>
          <w:iCs/>
          <w:sz w:val="18"/>
          <w:szCs w:val="18"/>
        </w:rPr>
        <w:t xml:space="preserve">. 4314/2014 </w:t>
      </w:r>
      <w:r w:rsidRPr="00083830">
        <w:rPr>
          <w:rFonts w:ascii="Tahoma" w:eastAsia="Arial Unicode MS" w:hAnsi="Tahoma" w:cs="Tahoma"/>
          <w:bCs/>
          <w:iCs/>
          <w:sz w:val="18"/>
          <w:szCs w:val="18"/>
        </w:rPr>
        <w:t xml:space="preserve">στις προκηρύξεις συγχρηματοδοτούμενων από το ΕΣΠΑ δημοσίων συμβάσεων έργων, προμηθειών και υπηρεσιών, </w:t>
      </w:r>
      <w:r w:rsidR="00E663C6" w:rsidRPr="00083830">
        <w:rPr>
          <w:rFonts w:ascii="Tahoma" w:eastAsia="Arial Unicode MS" w:hAnsi="Tahoma" w:cs="Tahoma"/>
          <w:bCs/>
          <w:iCs/>
          <w:sz w:val="18"/>
          <w:szCs w:val="18"/>
        </w:rPr>
        <w:t xml:space="preserve">δύναται </w:t>
      </w:r>
      <w:r w:rsidRPr="00083830">
        <w:rPr>
          <w:rFonts w:ascii="Tahoma" w:eastAsia="Arial Unicode MS" w:hAnsi="Tahoma" w:cs="Tahoma"/>
          <w:bCs/>
          <w:iCs/>
          <w:sz w:val="18"/>
          <w:szCs w:val="18"/>
        </w:rPr>
        <w:t xml:space="preserve"> να προβλέπεται κατά παρέκκλιση κάθε άλλης γενικής ή ειδικής διάταξης, ότι για τα αποτελέσματα του σταδίου του ελέγχου των δικαιολογητικών συμμετοχής και του σταδίου της αξιολόγησης της τεχνικής προσφοράς μπορεί να εκδίδεται μια και μόνο εκτελεστή διοικητική πράξη από το κατά περίπτωση αρμόδιο όργανο. Ομοίως, </w:t>
      </w:r>
      <w:r w:rsidR="00E663C6" w:rsidRPr="00083830">
        <w:rPr>
          <w:rFonts w:ascii="Tahoma" w:eastAsia="Arial Unicode MS" w:hAnsi="Tahoma" w:cs="Tahoma"/>
          <w:bCs/>
          <w:iCs/>
          <w:sz w:val="18"/>
          <w:szCs w:val="18"/>
        </w:rPr>
        <w:t xml:space="preserve">δύναται </w:t>
      </w:r>
      <w:r w:rsidRPr="00083830">
        <w:rPr>
          <w:rFonts w:ascii="Tahoma" w:eastAsia="Arial Unicode MS" w:hAnsi="Tahoma" w:cs="Tahoma"/>
          <w:bCs/>
          <w:iCs/>
          <w:sz w:val="18"/>
          <w:szCs w:val="18"/>
        </w:rPr>
        <w:t>να προβλέπεται ότι και για τα αποτελέσματα του σταδίου της αξιολόγησης της οικονομικής προσφοράς και του σταδίου του ελέγχου των δικαιολογητικών κατακύρωσης του προσωρινού αναδόχου μπορεί να εκδίδεται μια και μόνο εκτελεστή διοικητική πράξη από το κατά περίπτωση αρμόδιο όργανο.</w:t>
      </w:r>
    </w:p>
    <w:p w:rsidR="00F42FB0" w:rsidRPr="00083830" w:rsidRDefault="00AB6C8E" w:rsidP="00160337">
      <w:pPr>
        <w:spacing w:before="240"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Εφαρμοστέο δίκαιο</w:t>
      </w:r>
      <w:r w:rsidR="004C7C1B" w:rsidRPr="00083830">
        <w:rPr>
          <w:rFonts w:ascii="Tahoma" w:eastAsia="Arial Unicode MS" w:hAnsi="Tahoma" w:cs="Tahoma"/>
          <w:b/>
          <w:bCs/>
          <w:sz w:val="18"/>
          <w:szCs w:val="18"/>
        </w:rPr>
        <w:t>/Νομολογία</w:t>
      </w:r>
      <w:r w:rsidR="00C706C3" w:rsidRPr="00083830">
        <w:rPr>
          <w:rFonts w:ascii="Tahoma" w:eastAsia="Arial Unicode MS" w:hAnsi="Tahoma" w:cs="Tahoma"/>
          <w:b/>
          <w:bCs/>
          <w:sz w:val="18"/>
          <w:szCs w:val="18"/>
        </w:rPr>
        <w:t>:</w:t>
      </w:r>
      <w:r w:rsidR="00C3260A" w:rsidRPr="00083830">
        <w:rPr>
          <w:rFonts w:ascii="Tahoma" w:eastAsia="Arial Unicode MS" w:hAnsi="Tahoma" w:cs="Tahoma"/>
          <w:b/>
          <w:bCs/>
          <w:sz w:val="18"/>
          <w:szCs w:val="18"/>
        </w:rPr>
        <w:t xml:space="preserve"> </w:t>
      </w:r>
    </w:p>
    <w:p w:rsidR="00F42FB0" w:rsidRPr="00083830" w:rsidRDefault="00C3260A" w:rsidP="00160337">
      <w:pPr>
        <w:spacing w:before="60" w:after="6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Αρ.</w:t>
      </w:r>
      <w:r w:rsidR="00E94826" w:rsidRPr="00083830">
        <w:rPr>
          <w:rFonts w:ascii="Tahoma" w:eastAsia="Arial Unicode MS" w:hAnsi="Tahoma" w:cs="Tahoma"/>
          <w:bCs/>
          <w:iCs/>
          <w:sz w:val="18"/>
          <w:szCs w:val="18"/>
        </w:rPr>
        <w:t xml:space="preserve"> </w:t>
      </w:r>
      <w:r w:rsidR="001D3DF3" w:rsidRPr="00083830">
        <w:rPr>
          <w:rFonts w:ascii="Tahoma" w:eastAsia="Arial Unicode MS" w:hAnsi="Tahoma" w:cs="Tahoma"/>
          <w:bCs/>
          <w:iCs/>
          <w:sz w:val="18"/>
          <w:szCs w:val="18"/>
        </w:rPr>
        <w:t xml:space="preserve">9α, 19, 20 και 38 του </w:t>
      </w:r>
      <w:r w:rsidR="004B2941" w:rsidRPr="00083830">
        <w:rPr>
          <w:rFonts w:ascii="Tahoma" w:eastAsia="Arial Unicode MS" w:hAnsi="Tahoma" w:cs="Tahoma"/>
          <w:bCs/>
          <w:iCs/>
          <w:sz w:val="18"/>
          <w:szCs w:val="18"/>
        </w:rPr>
        <w:t>ΠΔ</w:t>
      </w:r>
      <w:r w:rsidR="001D3DF3" w:rsidRPr="00083830">
        <w:rPr>
          <w:rFonts w:ascii="Tahoma" w:eastAsia="Arial Unicode MS" w:hAnsi="Tahoma" w:cs="Tahoma"/>
          <w:bCs/>
          <w:iCs/>
          <w:sz w:val="18"/>
          <w:szCs w:val="18"/>
        </w:rPr>
        <w:t xml:space="preserve"> 118/2007 (για τα συλλογικά όργανα)</w:t>
      </w:r>
    </w:p>
    <w:p w:rsidR="009438DD" w:rsidRPr="00083830" w:rsidRDefault="009438DD" w:rsidP="00160337">
      <w:pPr>
        <w:spacing w:before="60" w:after="6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Αρ. </w:t>
      </w:r>
      <w:r w:rsidR="00601B8C" w:rsidRPr="00083830">
        <w:rPr>
          <w:rFonts w:ascii="Tahoma" w:eastAsia="Arial Unicode MS" w:hAnsi="Tahoma" w:cs="Tahoma"/>
          <w:bCs/>
          <w:iCs/>
          <w:sz w:val="18"/>
          <w:szCs w:val="18"/>
        </w:rPr>
        <w:t>25 παρ. 13 Ν. 3614/2007</w:t>
      </w:r>
    </w:p>
    <w:p w:rsidR="00601B8C" w:rsidRPr="00083830" w:rsidRDefault="00601B8C" w:rsidP="00160337">
      <w:pPr>
        <w:spacing w:before="60" w:after="6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Άρ. 28 παρ. 1</w:t>
      </w:r>
      <w:r w:rsidR="00792134" w:rsidRPr="00083830">
        <w:rPr>
          <w:rFonts w:ascii="Tahoma" w:eastAsia="Arial Unicode MS" w:hAnsi="Tahoma" w:cs="Tahoma"/>
          <w:bCs/>
          <w:iCs/>
          <w:sz w:val="18"/>
          <w:szCs w:val="18"/>
        </w:rPr>
        <w:t>0 Ν.</w:t>
      </w:r>
      <w:r w:rsidRPr="00083830">
        <w:rPr>
          <w:rFonts w:ascii="Tahoma" w:eastAsia="Arial Unicode MS" w:hAnsi="Tahoma" w:cs="Tahoma"/>
          <w:bCs/>
          <w:iCs/>
          <w:sz w:val="18"/>
          <w:szCs w:val="18"/>
        </w:rPr>
        <w:t xml:space="preserve"> 4134/2014</w:t>
      </w:r>
    </w:p>
    <w:p w:rsidR="00AC5F16" w:rsidRPr="00083830" w:rsidRDefault="00AC5F16" w:rsidP="00160337">
      <w:pPr>
        <w:spacing w:before="60" w:after="6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Ελεγκτικό Συνέδριο, Τμήμα </w:t>
      </w:r>
      <w:r w:rsidRPr="00083830">
        <w:rPr>
          <w:rFonts w:ascii="Tahoma" w:eastAsia="Arial Unicode MS" w:hAnsi="Tahoma" w:cs="Tahoma"/>
          <w:bCs/>
          <w:iCs/>
          <w:sz w:val="18"/>
          <w:szCs w:val="18"/>
          <w:lang w:val="en-US"/>
        </w:rPr>
        <w:t>VI</w:t>
      </w:r>
      <w:r w:rsidRPr="00083830">
        <w:rPr>
          <w:rFonts w:ascii="Tahoma" w:eastAsia="Arial Unicode MS" w:hAnsi="Tahoma" w:cs="Tahoma"/>
          <w:bCs/>
          <w:iCs/>
          <w:sz w:val="18"/>
          <w:szCs w:val="18"/>
        </w:rPr>
        <w:t xml:space="preserve"> Πράξη </w:t>
      </w:r>
      <w:r w:rsidR="00347538" w:rsidRPr="00083830">
        <w:rPr>
          <w:rFonts w:ascii="Tahoma" w:eastAsia="Arial Unicode MS" w:hAnsi="Tahoma" w:cs="Tahoma"/>
          <w:bCs/>
          <w:iCs/>
          <w:sz w:val="18"/>
          <w:szCs w:val="18"/>
        </w:rPr>
        <w:t xml:space="preserve"> 16/2009</w:t>
      </w:r>
      <w:r w:rsidR="00792134" w:rsidRPr="00083830">
        <w:rPr>
          <w:rFonts w:ascii="Tahoma" w:eastAsia="Arial Unicode MS" w:hAnsi="Tahoma" w:cs="Tahoma"/>
          <w:bCs/>
          <w:iCs/>
          <w:sz w:val="18"/>
          <w:szCs w:val="18"/>
        </w:rPr>
        <w:t xml:space="preserve"> και Τμήμα </w:t>
      </w:r>
      <w:r w:rsidR="00792134" w:rsidRPr="00083830">
        <w:rPr>
          <w:rFonts w:ascii="Tahoma" w:eastAsia="Arial Unicode MS" w:hAnsi="Tahoma" w:cs="Tahoma"/>
          <w:bCs/>
          <w:iCs/>
          <w:sz w:val="18"/>
          <w:szCs w:val="18"/>
          <w:lang w:val="en-US"/>
        </w:rPr>
        <w:t>VII</w:t>
      </w:r>
      <w:r w:rsidR="00792134" w:rsidRPr="00083830">
        <w:rPr>
          <w:rFonts w:ascii="Tahoma" w:eastAsia="Arial Unicode MS" w:hAnsi="Tahoma" w:cs="Tahoma"/>
          <w:bCs/>
          <w:iCs/>
          <w:sz w:val="18"/>
          <w:szCs w:val="18"/>
        </w:rPr>
        <w:t xml:space="preserve"> </w:t>
      </w:r>
      <w:r w:rsidR="00E96FD0" w:rsidRPr="00083830">
        <w:rPr>
          <w:rFonts w:ascii="Tahoma" w:eastAsia="Arial Unicode MS" w:hAnsi="Tahoma" w:cs="Tahoma"/>
          <w:bCs/>
          <w:iCs/>
          <w:sz w:val="18"/>
          <w:szCs w:val="18"/>
        </w:rPr>
        <w:t xml:space="preserve">Πράξη </w:t>
      </w:r>
      <w:r w:rsidR="00792134" w:rsidRPr="00083830">
        <w:rPr>
          <w:rFonts w:ascii="Tahoma" w:eastAsia="Arial Unicode MS" w:hAnsi="Tahoma" w:cs="Tahoma"/>
          <w:bCs/>
          <w:iCs/>
          <w:sz w:val="18"/>
          <w:szCs w:val="18"/>
        </w:rPr>
        <w:t>263/2010</w:t>
      </w:r>
    </w:p>
    <w:p w:rsidR="00347538" w:rsidRPr="00083830" w:rsidRDefault="00347538" w:rsidP="00160337">
      <w:pPr>
        <w:spacing w:before="60" w:after="60" w:line="280" w:lineRule="exact"/>
        <w:jc w:val="both"/>
        <w:rPr>
          <w:rFonts w:ascii="Tahoma" w:eastAsia="Arial Unicode MS" w:hAnsi="Tahoma" w:cs="Tahoma"/>
          <w:bCs/>
          <w:sz w:val="18"/>
          <w:szCs w:val="18"/>
        </w:rPr>
      </w:pPr>
      <w:r w:rsidRPr="00083830">
        <w:rPr>
          <w:rFonts w:ascii="Tahoma" w:eastAsia="Arial Unicode MS" w:hAnsi="Tahoma" w:cs="Tahoma"/>
          <w:bCs/>
          <w:sz w:val="18"/>
          <w:szCs w:val="18"/>
        </w:rPr>
        <w:t>Γνωμ. ΝΣΚ 380/2005 και 323/2006</w:t>
      </w:r>
    </w:p>
    <w:p w:rsidR="00F42FB0" w:rsidRPr="00083830" w:rsidRDefault="00F42FB0" w:rsidP="00160337">
      <w:pPr>
        <w:spacing w:before="240"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 xml:space="preserve">Τεκμηρίωση δικαιούχου : </w:t>
      </w:r>
    </w:p>
    <w:p w:rsidR="00B346C5" w:rsidRPr="00083830" w:rsidRDefault="00B346C5" w:rsidP="00160337">
      <w:pPr>
        <w:spacing w:after="24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Παραπομπή σε άρθρα/ σελίδες της προκήρυξης</w:t>
      </w:r>
      <w:r w:rsidRPr="00083830" w:rsidDel="0002361E">
        <w:rPr>
          <w:rFonts w:ascii="Tahoma" w:eastAsia="Arial Unicode MS" w:hAnsi="Tahoma" w:cs="Tahoma"/>
          <w:bCs/>
          <w:iCs/>
          <w:sz w:val="18"/>
          <w:szCs w:val="18"/>
        </w:rPr>
        <w:t xml:space="preserve"> </w:t>
      </w:r>
    </w:p>
    <w:p w:rsidR="00F42FB0" w:rsidRPr="00083830" w:rsidRDefault="00F42FB0" w:rsidP="00160337">
      <w:pPr>
        <w:spacing w:before="120" w:after="120" w:line="280" w:lineRule="exact"/>
        <w:jc w:val="both"/>
        <w:rPr>
          <w:rFonts w:ascii="Tahoma" w:eastAsia="Arial Unicode MS" w:hAnsi="Tahoma" w:cs="Tahoma"/>
          <w:bCs/>
          <w:iCs/>
          <w:sz w:val="18"/>
          <w:szCs w:val="18"/>
        </w:rPr>
      </w:pPr>
    </w:p>
    <w:p w:rsidR="005C4340" w:rsidRPr="00083830" w:rsidRDefault="00CF4091" w:rsidP="00160337">
      <w:pPr>
        <w:keepNext/>
        <w:pBdr>
          <w:top w:val="single" w:sz="4" w:space="2"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083830">
        <w:rPr>
          <w:rFonts w:ascii="Tahoma" w:eastAsia="Arial Unicode MS" w:hAnsi="Tahoma" w:cs="Tahoma"/>
          <w:b/>
          <w:bCs/>
          <w:i/>
          <w:iCs/>
          <w:sz w:val="18"/>
          <w:szCs w:val="18"/>
        </w:rPr>
        <w:t>Ερώτηση 1</w:t>
      </w:r>
      <w:r w:rsidR="000E3CC7" w:rsidRPr="00083830">
        <w:rPr>
          <w:rFonts w:ascii="Tahoma" w:eastAsia="Arial Unicode MS" w:hAnsi="Tahoma" w:cs="Tahoma"/>
          <w:b/>
          <w:bCs/>
          <w:i/>
          <w:iCs/>
          <w:sz w:val="18"/>
          <w:szCs w:val="18"/>
        </w:rPr>
        <w:t>4</w:t>
      </w:r>
      <w:r w:rsidR="00715AC3" w:rsidRPr="00083830">
        <w:rPr>
          <w:rFonts w:ascii="Tahoma" w:eastAsia="Arial Unicode MS" w:hAnsi="Tahoma" w:cs="Tahoma"/>
          <w:b/>
          <w:bCs/>
          <w:i/>
          <w:iCs/>
          <w:sz w:val="18"/>
          <w:szCs w:val="18"/>
        </w:rPr>
        <w:t>: Διασφαλίζεται ότι η προκήρυξη δεν θέτει εμπόδια συμμετοχής των ενδιαφερόμενων που διαθέτουν τα απαιτούμενα προσόντα</w:t>
      </w:r>
      <w:r w:rsidRPr="00083830">
        <w:rPr>
          <w:rFonts w:ascii="Tahoma" w:eastAsia="Arial Unicode MS" w:hAnsi="Tahoma" w:cs="Tahoma"/>
          <w:b/>
          <w:bCs/>
          <w:i/>
          <w:iCs/>
          <w:sz w:val="18"/>
          <w:szCs w:val="18"/>
        </w:rPr>
        <w:t>;</w:t>
      </w:r>
    </w:p>
    <w:p w:rsidR="00351AD0" w:rsidRPr="00083830" w:rsidRDefault="00CF4091" w:rsidP="00160337">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Η </w:t>
      </w:r>
      <w:r w:rsidR="0089775F" w:rsidRPr="00083830">
        <w:rPr>
          <w:rFonts w:ascii="Tahoma" w:eastAsia="Arial Unicode MS" w:hAnsi="Tahoma" w:cs="Tahoma"/>
          <w:bCs/>
          <w:iCs/>
          <w:sz w:val="18"/>
          <w:szCs w:val="18"/>
        </w:rPr>
        <w:t>Αναθέτουσα Αρχή</w:t>
      </w:r>
      <w:r w:rsidRPr="00083830">
        <w:rPr>
          <w:rFonts w:ascii="Tahoma" w:eastAsia="Arial Unicode MS" w:hAnsi="Tahoma" w:cs="Tahoma"/>
          <w:bCs/>
          <w:iCs/>
          <w:sz w:val="18"/>
          <w:szCs w:val="18"/>
        </w:rPr>
        <w:t xml:space="preserve"> υποχρεούται να μεριμνά για τη διασφάλιση της ισότητας των ευκαιριών για όλους τους διαγωνιζομένους, ενώ η προκήρυξη θα πρέπει να διέπεται από πνεύμα ανοίγματος των δημοσίων συμβάσεων στον ευρύτερο δυνατό ανταγωνισμό.</w:t>
      </w:r>
      <w:r w:rsidR="00A1012B" w:rsidRPr="00083830">
        <w:rPr>
          <w:rFonts w:ascii="Tahoma" w:eastAsia="Arial Unicode MS" w:hAnsi="Tahoma" w:cs="Tahoma"/>
          <w:bCs/>
          <w:iCs/>
          <w:sz w:val="18"/>
          <w:szCs w:val="18"/>
        </w:rPr>
        <w:t xml:space="preserve"> </w:t>
      </w:r>
      <w:r w:rsidR="00351AD0" w:rsidRPr="00083830">
        <w:rPr>
          <w:rFonts w:ascii="Tahoma" w:eastAsia="Arial Unicode MS" w:hAnsi="Tahoma" w:cs="Tahoma"/>
          <w:bCs/>
          <w:iCs/>
          <w:sz w:val="18"/>
          <w:szCs w:val="18"/>
        </w:rPr>
        <w:t>Στην προκήρυξη δεν πρέπει να υπάρχουν όροι που αφορούν σε αδικαιολόγητο αποκλεισμό των υποψηφίων</w:t>
      </w:r>
      <w:r w:rsidR="00A1012B" w:rsidRPr="00083830">
        <w:rPr>
          <w:rFonts w:ascii="Tahoma" w:eastAsia="Arial Unicode MS" w:hAnsi="Tahoma" w:cs="Tahoma"/>
          <w:bCs/>
          <w:iCs/>
          <w:sz w:val="18"/>
          <w:szCs w:val="18"/>
        </w:rPr>
        <w:t>,</w:t>
      </w:r>
      <w:r w:rsidR="00351AD0" w:rsidRPr="00083830">
        <w:rPr>
          <w:rFonts w:ascii="Tahoma" w:eastAsia="Arial Unicode MS" w:hAnsi="Tahoma" w:cs="Tahoma"/>
          <w:bCs/>
          <w:iCs/>
          <w:sz w:val="18"/>
          <w:szCs w:val="18"/>
        </w:rPr>
        <w:t xml:space="preserve"> όπως η προϋπόθεση ότι πρέπει να είναι είτε φυσικά είτε νομικά πρόσωπα κατά την ελληνική νομοθεσία, </w:t>
      </w:r>
      <w:r w:rsidR="00A1012B" w:rsidRPr="00083830">
        <w:rPr>
          <w:rFonts w:ascii="Tahoma" w:eastAsia="Arial Unicode MS" w:hAnsi="Tahoma" w:cs="Tahoma"/>
          <w:bCs/>
          <w:iCs/>
          <w:sz w:val="18"/>
          <w:szCs w:val="18"/>
        </w:rPr>
        <w:t>υποχρέωση για συγκεκριμένη νομική μορφή των ενώσεων οικονομ</w:t>
      </w:r>
      <w:r w:rsidR="00351AD0" w:rsidRPr="00083830">
        <w:rPr>
          <w:rFonts w:ascii="Tahoma" w:eastAsia="Arial Unicode MS" w:hAnsi="Tahoma" w:cs="Tahoma"/>
          <w:bCs/>
          <w:iCs/>
          <w:sz w:val="18"/>
          <w:szCs w:val="18"/>
        </w:rPr>
        <w:t>ικών φορέων, κριτήρια εντοπιότητας, υποχρέωση ορισμού αντικλήτου κατά την υποβολή προσφορών με υποχρέωση εγκατάστασης στον τόπο υποβολής της προσφοράς, εγγραφή υποψηφίων σε εθνικό μητρώο χωρίς να συνοδεύεται από επισήμανση τύπου «ή στο επαγγελματικό μητρώο της χώρας εγκατάστασης».</w:t>
      </w:r>
    </w:p>
    <w:p w:rsidR="00F42FB0" w:rsidRPr="00083830" w:rsidRDefault="00AB6C8E" w:rsidP="00160337">
      <w:pPr>
        <w:spacing w:before="240"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Εφαρμοστέο δίκαιο</w:t>
      </w:r>
      <w:r w:rsidR="004C7C1B" w:rsidRPr="00083830">
        <w:rPr>
          <w:rFonts w:ascii="Tahoma" w:eastAsia="Arial Unicode MS" w:hAnsi="Tahoma" w:cs="Tahoma"/>
          <w:b/>
          <w:bCs/>
          <w:sz w:val="18"/>
          <w:szCs w:val="18"/>
        </w:rPr>
        <w:t>/Νομολογία</w:t>
      </w:r>
      <w:r w:rsidR="00C706C3" w:rsidRPr="00083830">
        <w:rPr>
          <w:rFonts w:ascii="Tahoma" w:eastAsia="Arial Unicode MS" w:hAnsi="Tahoma" w:cs="Tahoma"/>
          <w:b/>
          <w:bCs/>
          <w:sz w:val="18"/>
          <w:szCs w:val="18"/>
        </w:rPr>
        <w:t>:</w:t>
      </w:r>
      <w:r w:rsidR="00C3260A" w:rsidRPr="00083830">
        <w:rPr>
          <w:rFonts w:ascii="Tahoma" w:eastAsia="Arial Unicode MS" w:hAnsi="Tahoma" w:cs="Tahoma"/>
          <w:b/>
          <w:bCs/>
          <w:sz w:val="18"/>
          <w:szCs w:val="18"/>
        </w:rPr>
        <w:t xml:space="preserve"> </w:t>
      </w:r>
    </w:p>
    <w:p w:rsidR="00FA1D38" w:rsidRPr="00083830" w:rsidRDefault="00071E08" w:rsidP="00160337">
      <w:pPr>
        <w:spacing w:before="60" w:after="6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Άρ. 3 και</w:t>
      </w:r>
      <w:r w:rsidR="00FA1D38" w:rsidRPr="00083830">
        <w:rPr>
          <w:rFonts w:ascii="Tahoma" w:eastAsia="Arial Unicode MS" w:hAnsi="Tahoma" w:cs="Tahoma"/>
          <w:bCs/>
          <w:iCs/>
          <w:sz w:val="18"/>
          <w:szCs w:val="18"/>
        </w:rPr>
        <w:t xml:space="preserve"> 39 παρ. 1, 2</w:t>
      </w:r>
      <w:r w:rsidR="00B0130F" w:rsidRPr="00083830">
        <w:rPr>
          <w:rFonts w:ascii="Tahoma" w:eastAsia="Arial Unicode MS" w:hAnsi="Tahoma" w:cs="Tahoma"/>
          <w:bCs/>
          <w:iCs/>
          <w:sz w:val="18"/>
          <w:szCs w:val="18"/>
        </w:rPr>
        <w:t xml:space="preserve"> ΠΔ 60/2007 και αρ.</w:t>
      </w:r>
      <w:r w:rsidR="004D0D68" w:rsidRPr="00083830">
        <w:rPr>
          <w:rFonts w:ascii="Tahoma" w:eastAsia="Arial Unicode MS" w:hAnsi="Tahoma" w:cs="Tahoma"/>
          <w:bCs/>
          <w:iCs/>
          <w:sz w:val="18"/>
          <w:szCs w:val="18"/>
        </w:rPr>
        <w:t xml:space="preserve">10 και </w:t>
      </w:r>
      <w:r w:rsidR="00B0130F" w:rsidRPr="00083830">
        <w:rPr>
          <w:rFonts w:ascii="Tahoma" w:eastAsia="Arial Unicode MS" w:hAnsi="Tahoma" w:cs="Tahoma"/>
          <w:bCs/>
          <w:iCs/>
          <w:sz w:val="18"/>
          <w:szCs w:val="18"/>
        </w:rPr>
        <w:t>11 ΠΔ 59/2007</w:t>
      </w:r>
      <w:r w:rsidR="00FA1D38" w:rsidRPr="00083830">
        <w:rPr>
          <w:rFonts w:ascii="Tahoma" w:eastAsia="Arial Unicode MS" w:hAnsi="Tahoma" w:cs="Tahoma"/>
          <w:bCs/>
          <w:iCs/>
          <w:sz w:val="18"/>
          <w:szCs w:val="18"/>
        </w:rPr>
        <w:t>, Προοίμιο Οδηγίας</w:t>
      </w:r>
      <w:r w:rsidR="00C3260A" w:rsidRPr="00083830">
        <w:rPr>
          <w:rFonts w:ascii="Tahoma" w:eastAsia="Arial Unicode MS" w:hAnsi="Tahoma" w:cs="Tahoma"/>
          <w:bCs/>
          <w:iCs/>
          <w:sz w:val="18"/>
          <w:szCs w:val="18"/>
        </w:rPr>
        <w:t xml:space="preserve"> </w:t>
      </w:r>
      <w:r w:rsidR="00FA1D38" w:rsidRPr="00083830">
        <w:rPr>
          <w:rFonts w:ascii="Tahoma" w:eastAsia="Arial Unicode MS" w:hAnsi="Tahoma" w:cs="Tahoma"/>
          <w:bCs/>
          <w:iCs/>
          <w:sz w:val="18"/>
          <w:szCs w:val="18"/>
        </w:rPr>
        <w:t>2004/18/ΕΚ</w:t>
      </w:r>
      <w:r w:rsidR="004D0D68" w:rsidRPr="00083830">
        <w:rPr>
          <w:rFonts w:ascii="Tahoma" w:eastAsia="Arial Unicode MS" w:hAnsi="Tahoma" w:cs="Tahoma"/>
          <w:bCs/>
          <w:iCs/>
          <w:sz w:val="18"/>
          <w:szCs w:val="18"/>
        </w:rPr>
        <w:t xml:space="preserve"> (σκ. 4, 39)</w:t>
      </w:r>
    </w:p>
    <w:p w:rsidR="00F42FB0" w:rsidRPr="00083830" w:rsidRDefault="006F452B" w:rsidP="00160337">
      <w:pPr>
        <w:spacing w:before="60" w:after="6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Αποφάσεις ΔΕΚ</w:t>
      </w:r>
      <w:r w:rsidR="003B3759" w:rsidRPr="00083830">
        <w:rPr>
          <w:rFonts w:ascii="Tahoma" w:eastAsia="Arial Unicode MS" w:hAnsi="Tahoma" w:cs="Tahoma"/>
          <w:bCs/>
          <w:iCs/>
          <w:sz w:val="18"/>
          <w:szCs w:val="18"/>
        </w:rPr>
        <w:t>:</w:t>
      </w:r>
      <w:r w:rsidRPr="00083830">
        <w:rPr>
          <w:rFonts w:ascii="Tahoma" w:eastAsia="Arial Unicode MS" w:hAnsi="Tahoma" w:cs="Tahoma"/>
          <w:bCs/>
          <w:iCs/>
          <w:sz w:val="18"/>
          <w:szCs w:val="18"/>
        </w:rPr>
        <w:t xml:space="preserve"> </w:t>
      </w:r>
      <w:r w:rsidR="00FA16C3" w:rsidRPr="00083830">
        <w:rPr>
          <w:rFonts w:ascii="Tahoma" w:eastAsia="Arial Unicode MS" w:hAnsi="Tahoma" w:cs="Tahoma"/>
          <w:bCs/>
          <w:iCs/>
          <w:sz w:val="18"/>
          <w:szCs w:val="18"/>
        </w:rPr>
        <w:t xml:space="preserve">C-213/07 Michaniki, </w:t>
      </w:r>
      <w:r w:rsidR="00FA1D38" w:rsidRPr="00083830">
        <w:rPr>
          <w:rFonts w:ascii="Tahoma" w:eastAsia="Arial Unicode MS" w:hAnsi="Tahoma" w:cs="Tahoma"/>
          <w:bCs/>
          <w:iCs/>
          <w:sz w:val="18"/>
          <w:szCs w:val="18"/>
        </w:rPr>
        <w:t>C-226/04</w:t>
      </w:r>
      <w:r w:rsidR="00C90FA5" w:rsidRPr="00083830">
        <w:rPr>
          <w:rFonts w:ascii="Tahoma" w:eastAsia="Arial Unicode MS" w:hAnsi="Tahoma" w:cs="Tahoma"/>
          <w:bCs/>
          <w:iCs/>
          <w:sz w:val="18"/>
          <w:szCs w:val="18"/>
        </w:rPr>
        <w:t xml:space="preserve"> και</w:t>
      </w:r>
      <w:r w:rsidR="00FA1D38" w:rsidRPr="00083830">
        <w:rPr>
          <w:rFonts w:ascii="Tahoma" w:eastAsia="Arial Unicode MS" w:hAnsi="Tahoma" w:cs="Tahoma"/>
          <w:bCs/>
          <w:iCs/>
          <w:sz w:val="18"/>
          <w:szCs w:val="18"/>
        </w:rPr>
        <w:t xml:space="preserve"> 228/04</w:t>
      </w:r>
      <w:r w:rsidR="00FA16C3" w:rsidRPr="00083830">
        <w:rPr>
          <w:rFonts w:ascii="Tahoma" w:eastAsia="Arial Unicode MS" w:hAnsi="Tahoma" w:cs="Tahoma"/>
          <w:bCs/>
          <w:iCs/>
          <w:sz w:val="18"/>
          <w:szCs w:val="18"/>
        </w:rPr>
        <w:t xml:space="preserve"> </w:t>
      </w:r>
      <w:smartTag w:uri="urn:schemas-microsoft-com:office:smarttags" w:element="PersonName">
        <w:smartTagPr>
          <w:attr w:name="ProductID" w:val="La Cascina"/>
        </w:smartTagPr>
        <w:r w:rsidR="00FA16C3" w:rsidRPr="00083830">
          <w:rPr>
            <w:rFonts w:ascii="Tahoma" w:eastAsia="Arial Unicode MS" w:hAnsi="Tahoma" w:cs="Tahoma"/>
            <w:bCs/>
            <w:iCs/>
            <w:sz w:val="18"/>
            <w:szCs w:val="18"/>
          </w:rPr>
          <w:t>La Cascina</w:t>
        </w:r>
      </w:smartTag>
      <w:r w:rsidR="00FA1D38" w:rsidRPr="00083830">
        <w:rPr>
          <w:rFonts w:ascii="Tahoma" w:eastAsia="Arial Unicode MS" w:hAnsi="Tahoma" w:cs="Tahoma"/>
          <w:bCs/>
          <w:iCs/>
          <w:sz w:val="18"/>
          <w:szCs w:val="18"/>
        </w:rPr>
        <w:t>,</w:t>
      </w:r>
      <w:r w:rsidR="00C3260A" w:rsidRPr="00083830">
        <w:rPr>
          <w:rFonts w:ascii="Tahoma" w:eastAsia="Arial Unicode MS" w:hAnsi="Tahoma" w:cs="Tahoma"/>
          <w:bCs/>
          <w:iCs/>
          <w:sz w:val="18"/>
          <w:szCs w:val="18"/>
        </w:rPr>
        <w:t xml:space="preserve"> </w:t>
      </w:r>
      <w:r w:rsidR="00FA1D38" w:rsidRPr="00083830">
        <w:rPr>
          <w:rFonts w:ascii="Tahoma" w:eastAsia="Arial Unicode MS" w:hAnsi="Tahoma" w:cs="Tahoma"/>
          <w:bCs/>
          <w:iCs/>
          <w:sz w:val="18"/>
          <w:szCs w:val="18"/>
        </w:rPr>
        <w:t>C-470/99</w:t>
      </w:r>
      <w:r w:rsidR="00FA16C3" w:rsidRPr="00083830">
        <w:rPr>
          <w:rFonts w:ascii="Tahoma" w:eastAsia="Arial Unicode MS" w:hAnsi="Tahoma" w:cs="Tahoma"/>
          <w:bCs/>
          <w:iCs/>
          <w:sz w:val="18"/>
          <w:szCs w:val="18"/>
        </w:rPr>
        <w:t xml:space="preserve"> Universale Bau, C-225/98, Επιτροπή κατά Γαλλίας, C-399/98, Ordine degli Architetti, C- 285/99 και C-286/99, Lombardini και Mantovani</w:t>
      </w:r>
    </w:p>
    <w:p w:rsidR="00F42FB0" w:rsidRPr="00083830" w:rsidRDefault="00F42FB0" w:rsidP="00160337">
      <w:pPr>
        <w:spacing w:before="240"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 xml:space="preserve">Τεκμηρίωση δικαιούχου : </w:t>
      </w:r>
    </w:p>
    <w:p w:rsidR="00B346C5" w:rsidRPr="00083830" w:rsidRDefault="00B346C5" w:rsidP="00160337">
      <w:pPr>
        <w:spacing w:after="24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Παραπομπή σε άρθρα/ σελίδες της προκήρυξης</w:t>
      </w:r>
      <w:r w:rsidRPr="00083830" w:rsidDel="0002361E">
        <w:rPr>
          <w:rFonts w:ascii="Tahoma" w:eastAsia="Arial Unicode MS" w:hAnsi="Tahoma" w:cs="Tahoma"/>
          <w:bCs/>
          <w:iCs/>
          <w:sz w:val="18"/>
          <w:szCs w:val="18"/>
        </w:rPr>
        <w:t xml:space="preserve"> </w:t>
      </w:r>
    </w:p>
    <w:p w:rsidR="005C4340" w:rsidRPr="00083830" w:rsidRDefault="0091589B" w:rsidP="00160337">
      <w:pPr>
        <w:pBdr>
          <w:top w:val="single" w:sz="4" w:space="1" w:color="auto"/>
          <w:left w:val="single" w:sz="4" w:space="4" w:color="auto"/>
          <w:bottom w:val="single" w:sz="4" w:space="1" w:color="auto"/>
          <w:right w:val="single" w:sz="4" w:space="4" w:color="auto"/>
        </w:pBdr>
        <w:shd w:val="clear" w:color="auto" w:fill="CCCCCC"/>
        <w:tabs>
          <w:tab w:val="left" w:pos="7080"/>
        </w:tabs>
        <w:spacing w:before="120" w:after="120" w:line="280" w:lineRule="exact"/>
        <w:jc w:val="both"/>
        <w:rPr>
          <w:rFonts w:ascii="Tahoma" w:eastAsia="Arial Unicode MS" w:hAnsi="Tahoma" w:cs="Tahoma"/>
          <w:b/>
          <w:bCs/>
          <w:i/>
          <w:iCs/>
          <w:sz w:val="18"/>
          <w:szCs w:val="18"/>
          <w:bdr w:val="single" w:sz="4" w:space="0" w:color="auto"/>
          <w:shd w:val="clear" w:color="auto" w:fill="CCCCCC"/>
        </w:rPr>
      </w:pPr>
      <w:r w:rsidRPr="00083830">
        <w:rPr>
          <w:rFonts w:ascii="Tahoma" w:eastAsia="Arial Unicode MS" w:hAnsi="Tahoma" w:cs="Tahoma"/>
          <w:b/>
          <w:bCs/>
          <w:i/>
          <w:iCs/>
          <w:sz w:val="18"/>
          <w:szCs w:val="18"/>
          <w:shd w:val="clear" w:color="auto" w:fill="CCCCCC"/>
        </w:rPr>
        <w:t>Ερώτηση 1</w:t>
      </w:r>
      <w:r w:rsidR="000E3CC7" w:rsidRPr="00083830">
        <w:rPr>
          <w:rFonts w:ascii="Tahoma" w:eastAsia="Arial Unicode MS" w:hAnsi="Tahoma" w:cs="Tahoma"/>
          <w:b/>
          <w:bCs/>
          <w:i/>
          <w:iCs/>
          <w:sz w:val="18"/>
          <w:szCs w:val="18"/>
          <w:shd w:val="clear" w:color="auto" w:fill="CCCCCC"/>
        </w:rPr>
        <w:t>5</w:t>
      </w:r>
      <w:r w:rsidRPr="00083830">
        <w:rPr>
          <w:rFonts w:ascii="Tahoma" w:eastAsia="Arial Unicode MS" w:hAnsi="Tahoma" w:cs="Tahoma"/>
          <w:b/>
          <w:bCs/>
          <w:i/>
          <w:iCs/>
          <w:sz w:val="18"/>
          <w:szCs w:val="18"/>
          <w:shd w:val="clear" w:color="auto" w:fill="CCCCCC"/>
        </w:rPr>
        <w:t>:</w:t>
      </w:r>
      <w:r w:rsidR="005C4340" w:rsidRPr="00083830">
        <w:rPr>
          <w:rFonts w:ascii="Tahoma" w:eastAsia="Arial Unicode MS" w:hAnsi="Tahoma" w:cs="Tahoma"/>
          <w:b/>
          <w:bCs/>
          <w:i/>
          <w:iCs/>
          <w:sz w:val="18"/>
          <w:szCs w:val="18"/>
          <w:shd w:val="clear" w:color="auto" w:fill="CCCCCC"/>
        </w:rPr>
        <w:t xml:space="preserve"> </w:t>
      </w:r>
      <w:r w:rsidRPr="00083830">
        <w:rPr>
          <w:rFonts w:ascii="Tahoma" w:eastAsia="Arial Unicode MS" w:hAnsi="Tahoma" w:cs="Tahoma"/>
          <w:b/>
          <w:bCs/>
          <w:i/>
          <w:iCs/>
          <w:sz w:val="18"/>
          <w:szCs w:val="18"/>
          <w:shd w:val="clear" w:color="auto" w:fill="CCCCCC"/>
        </w:rPr>
        <w:t>Τα δικαιολογητικά συμμετοχής στην προκήρυξη είναι πλήρη;</w:t>
      </w:r>
    </w:p>
    <w:p w:rsidR="008F0F49" w:rsidRPr="00083830" w:rsidRDefault="00D103A2" w:rsidP="00160337">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Το άρθρο 42 παρ. 1 εδ. α του </w:t>
      </w:r>
      <w:r w:rsidR="004B2941" w:rsidRPr="00083830">
        <w:rPr>
          <w:rFonts w:ascii="Tahoma" w:eastAsia="Arial Unicode MS" w:hAnsi="Tahoma" w:cs="Tahoma"/>
          <w:bCs/>
          <w:iCs/>
          <w:sz w:val="18"/>
          <w:szCs w:val="18"/>
        </w:rPr>
        <w:t>ΠΔ</w:t>
      </w:r>
      <w:r w:rsidRPr="00083830">
        <w:rPr>
          <w:rFonts w:ascii="Tahoma" w:eastAsia="Arial Unicode MS" w:hAnsi="Tahoma" w:cs="Tahoma"/>
          <w:bCs/>
          <w:iCs/>
          <w:sz w:val="18"/>
          <w:szCs w:val="18"/>
        </w:rPr>
        <w:t xml:space="preserve"> 60/2007 ορίζει ότι οι </w:t>
      </w:r>
      <w:r w:rsidR="0089775F" w:rsidRPr="00083830">
        <w:rPr>
          <w:rFonts w:ascii="Tahoma" w:eastAsia="Arial Unicode MS" w:hAnsi="Tahoma" w:cs="Tahoma"/>
          <w:bCs/>
          <w:iCs/>
          <w:sz w:val="18"/>
          <w:szCs w:val="18"/>
        </w:rPr>
        <w:t>Αναθέτουσες Αρχές</w:t>
      </w:r>
      <w:r w:rsidRPr="00083830">
        <w:rPr>
          <w:rFonts w:ascii="Tahoma" w:eastAsia="Arial Unicode MS" w:hAnsi="Tahoma" w:cs="Tahoma"/>
          <w:bCs/>
          <w:iCs/>
          <w:sz w:val="18"/>
          <w:szCs w:val="18"/>
        </w:rPr>
        <w:t xml:space="preserve"> οφείλουν να ελέγχουν την προσωπική κατάσταση του υποψηφίου, σύμφωνα με τις περιστάσεις που προβλέπονται στα άρθρα 43 </w:t>
      </w:r>
      <w:r w:rsidR="001F133A" w:rsidRPr="00083830">
        <w:rPr>
          <w:rFonts w:ascii="Tahoma" w:eastAsia="Arial Unicode MS" w:hAnsi="Tahoma" w:cs="Tahoma"/>
          <w:bCs/>
          <w:iCs/>
          <w:sz w:val="18"/>
          <w:szCs w:val="18"/>
        </w:rPr>
        <w:t>και</w:t>
      </w:r>
      <w:r w:rsidRPr="00083830">
        <w:rPr>
          <w:rFonts w:ascii="Tahoma" w:eastAsia="Arial Unicode MS" w:hAnsi="Tahoma" w:cs="Tahoma"/>
          <w:bCs/>
          <w:iCs/>
          <w:sz w:val="18"/>
          <w:szCs w:val="18"/>
        </w:rPr>
        <w:t xml:space="preserve"> 44 του </w:t>
      </w:r>
      <w:r w:rsidR="004B2941" w:rsidRPr="00083830">
        <w:rPr>
          <w:rFonts w:ascii="Tahoma" w:eastAsia="Arial Unicode MS" w:hAnsi="Tahoma" w:cs="Tahoma"/>
          <w:bCs/>
          <w:iCs/>
          <w:sz w:val="18"/>
          <w:szCs w:val="18"/>
        </w:rPr>
        <w:t>ΠΔ</w:t>
      </w:r>
      <w:r w:rsidRPr="00083830">
        <w:rPr>
          <w:rFonts w:ascii="Tahoma" w:eastAsia="Arial Unicode MS" w:hAnsi="Tahoma" w:cs="Tahoma"/>
          <w:bCs/>
          <w:iCs/>
          <w:sz w:val="18"/>
          <w:szCs w:val="18"/>
        </w:rPr>
        <w:t xml:space="preserve"> 60/2007</w:t>
      </w:r>
      <w:r w:rsidR="00B0130F" w:rsidRPr="00083830">
        <w:rPr>
          <w:rFonts w:ascii="Tahoma" w:eastAsia="Arial Unicode MS" w:hAnsi="Tahoma" w:cs="Tahoma"/>
          <w:bCs/>
          <w:iCs/>
          <w:sz w:val="18"/>
          <w:szCs w:val="18"/>
        </w:rPr>
        <w:t xml:space="preserve"> και 45 του ΠΔ 59/2007</w:t>
      </w:r>
      <w:r w:rsidR="006F56E4" w:rsidRPr="00083830">
        <w:rPr>
          <w:rFonts w:ascii="Tahoma" w:eastAsia="Arial Unicode MS" w:hAnsi="Tahoma" w:cs="Tahoma"/>
          <w:bCs/>
          <w:iCs/>
          <w:sz w:val="18"/>
          <w:szCs w:val="18"/>
        </w:rPr>
        <w:t xml:space="preserve">. </w:t>
      </w:r>
      <w:r w:rsidR="00A02C87" w:rsidRPr="00083830">
        <w:rPr>
          <w:rFonts w:ascii="Tahoma" w:eastAsia="Arial Unicode MS" w:hAnsi="Tahoma" w:cs="Tahoma"/>
          <w:bCs/>
          <w:iCs/>
          <w:sz w:val="18"/>
          <w:szCs w:val="18"/>
        </w:rPr>
        <w:t xml:space="preserve">Επειδή όμως το </w:t>
      </w:r>
      <w:r w:rsidR="004B2941" w:rsidRPr="00083830">
        <w:rPr>
          <w:rFonts w:ascii="Tahoma" w:eastAsia="Arial Unicode MS" w:hAnsi="Tahoma" w:cs="Tahoma"/>
          <w:bCs/>
          <w:iCs/>
          <w:sz w:val="18"/>
          <w:szCs w:val="18"/>
        </w:rPr>
        <w:t>ΠΔ</w:t>
      </w:r>
      <w:r w:rsidR="00A02C87" w:rsidRPr="00083830">
        <w:rPr>
          <w:rFonts w:ascii="Tahoma" w:eastAsia="Arial Unicode MS" w:hAnsi="Tahoma" w:cs="Tahoma"/>
          <w:bCs/>
          <w:iCs/>
          <w:sz w:val="18"/>
          <w:szCs w:val="18"/>
        </w:rPr>
        <w:t xml:space="preserve"> 60/2007 δεν προβλέπει μια ειδικότερη διαδικασία σύμφωνα με την οποία θα γίνει ο σχετικός έλεγχος, ενώ αντίθετα το </w:t>
      </w:r>
      <w:r w:rsidR="004B2941" w:rsidRPr="00083830">
        <w:rPr>
          <w:rFonts w:ascii="Tahoma" w:eastAsia="Arial Unicode MS" w:hAnsi="Tahoma" w:cs="Tahoma"/>
          <w:bCs/>
          <w:iCs/>
          <w:sz w:val="18"/>
          <w:szCs w:val="18"/>
        </w:rPr>
        <w:t>ΠΔ</w:t>
      </w:r>
      <w:r w:rsidR="00A02C87" w:rsidRPr="00083830">
        <w:rPr>
          <w:rFonts w:ascii="Tahoma" w:eastAsia="Arial Unicode MS" w:hAnsi="Tahoma" w:cs="Tahoma"/>
          <w:bCs/>
          <w:iCs/>
          <w:sz w:val="18"/>
          <w:szCs w:val="18"/>
        </w:rPr>
        <w:t xml:space="preserve"> 118/2007 περιλαμβάνει αντίστοιχες</w:t>
      </w:r>
      <w:r w:rsidR="00EF6E6B" w:rsidRPr="00083830">
        <w:rPr>
          <w:rFonts w:ascii="Tahoma" w:eastAsia="Arial Unicode MS" w:hAnsi="Tahoma" w:cs="Tahoma"/>
          <w:bCs/>
          <w:iCs/>
          <w:sz w:val="18"/>
          <w:szCs w:val="18"/>
        </w:rPr>
        <w:t xml:space="preserve"> ειδικές</w:t>
      </w:r>
      <w:r w:rsidR="00A02C87" w:rsidRPr="00083830">
        <w:rPr>
          <w:rFonts w:ascii="Tahoma" w:eastAsia="Arial Unicode MS" w:hAnsi="Tahoma" w:cs="Tahoma"/>
          <w:bCs/>
          <w:iCs/>
          <w:sz w:val="18"/>
          <w:szCs w:val="18"/>
        </w:rPr>
        <w:t xml:space="preserve"> ρυθμίσεις σ</w:t>
      </w:r>
      <w:r w:rsidR="006F56E4" w:rsidRPr="00083830">
        <w:rPr>
          <w:rFonts w:ascii="Tahoma" w:eastAsia="Arial Unicode MS" w:hAnsi="Tahoma" w:cs="Tahoma"/>
          <w:bCs/>
          <w:iCs/>
          <w:sz w:val="18"/>
          <w:szCs w:val="18"/>
        </w:rPr>
        <w:t>το στάδιο διενέργειας του διαγωνισμού και για τον έλεγχο των ελάχιστων προϋποθέσεων συμμετοχής που αφορούν την προσωπική κατάσταση του υποψηφίου και την άδεια άσκησης της επαγγελματικής τους</w:t>
      </w:r>
      <w:r w:rsidR="006F67E8" w:rsidRPr="00083830">
        <w:rPr>
          <w:rFonts w:ascii="Tahoma" w:eastAsia="Arial Unicode MS" w:hAnsi="Tahoma" w:cs="Tahoma"/>
          <w:bCs/>
          <w:iCs/>
          <w:sz w:val="18"/>
          <w:szCs w:val="18"/>
        </w:rPr>
        <w:t xml:space="preserve"> δραστηριότητας, οι ελληνικές </w:t>
      </w:r>
      <w:r w:rsidR="0089775F" w:rsidRPr="00083830">
        <w:rPr>
          <w:rFonts w:ascii="Tahoma" w:eastAsia="Arial Unicode MS" w:hAnsi="Tahoma" w:cs="Tahoma"/>
          <w:bCs/>
          <w:iCs/>
          <w:sz w:val="18"/>
          <w:szCs w:val="18"/>
        </w:rPr>
        <w:t>Αναθέτουσες Αρχές</w:t>
      </w:r>
      <w:r w:rsidR="006F67E8" w:rsidRPr="00083830">
        <w:rPr>
          <w:rFonts w:ascii="Tahoma" w:eastAsia="Arial Unicode MS" w:hAnsi="Tahoma" w:cs="Tahoma"/>
          <w:bCs/>
          <w:iCs/>
          <w:sz w:val="18"/>
          <w:szCs w:val="18"/>
        </w:rPr>
        <w:t xml:space="preserve"> </w:t>
      </w:r>
      <w:r w:rsidR="00EF3DEB" w:rsidRPr="00083830">
        <w:rPr>
          <w:rFonts w:ascii="Tahoma" w:eastAsia="Arial Unicode MS" w:hAnsi="Tahoma" w:cs="Tahoma"/>
          <w:bCs/>
          <w:iCs/>
          <w:sz w:val="18"/>
          <w:szCs w:val="18"/>
        </w:rPr>
        <w:t>εφαρμόζουν συμπληρωματι</w:t>
      </w:r>
      <w:r w:rsidR="00A02C87" w:rsidRPr="00083830">
        <w:rPr>
          <w:rFonts w:ascii="Tahoma" w:eastAsia="Arial Unicode MS" w:hAnsi="Tahoma" w:cs="Tahoma"/>
          <w:bCs/>
          <w:iCs/>
          <w:sz w:val="18"/>
          <w:szCs w:val="18"/>
        </w:rPr>
        <w:t>κά</w:t>
      </w:r>
      <w:r w:rsidR="00EF3DEB" w:rsidRPr="00083830">
        <w:rPr>
          <w:rFonts w:ascii="Tahoma" w:eastAsia="Arial Unicode MS" w:hAnsi="Tahoma" w:cs="Tahoma"/>
          <w:bCs/>
          <w:iCs/>
          <w:sz w:val="18"/>
          <w:szCs w:val="18"/>
        </w:rPr>
        <w:t xml:space="preserve"> το άρθρο 6 του </w:t>
      </w:r>
      <w:r w:rsidR="004B2941" w:rsidRPr="00083830">
        <w:rPr>
          <w:rFonts w:ascii="Tahoma" w:eastAsia="Arial Unicode MS" w:hAnsi="Tahoma" w:cs="Tahoma"/>
          <w:bCs/>
          <w:iCs/>
          <w:sz w:val="18"/>
          <w:szCs w:val="18"/>
        </w:rPr>
        <w:t>ΠΔ</w:t>
      </w:r>
      <w:r w:rsidR="00EF3DEB" w:rsidRPr="00083830">
        <w:rPr>
          <w:rFonts w:ascii="Tahoma" w:eastAsia="Arial Unicode MS" w:hAnsi="Tahoma" w:cs="Tahoma"/>
          <w:bCs/>
          <w:iCs/>
          <w:sz w:val="18"/>
          <w:szCs w:val="18"/>
        </w:rPr>
        <w:t xml:space="preserve"> 118/2007. </w:t>
      </w:r>
    </w:p>
    <w:p w:rsidR="00EF6E6B" w:rsidRPr="00083830" w:rsidRDefault="008F0F49" w:rsidP="00160337">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Επιπλέον, σε περίπτωση που πρόκειται για ανάθεση με αντικ</w:t>
      </w:r>
      <w:r w:rsidR="00A55198" w:rsidRPr="00083830">
        <w:rPr>
          <w:rFonts w:ascii="Tahoma" w:eastAsia="Arial Unicode MS" w:hAnsi="Tahoma" w:cs="Tahoma"/>
          <w:bCs/>
          <w:iCs/>
          <w:sz w:val="18"/>
          <w:szCs w:val="18"/>
        </w:rPr>
        <w:t>εί</w:t>
      </w:r>
      <w:r w:rsidRPr="00083830">
        <w:rPr>
          <w:rFonts w:ascii="Tahoma" w:eastAsia="Arial Unicode MS" w:hAnsi="Tahoma" w:cs="Tahoma"/>
          <w:bCs/>
          <w:iCs/>
          <w:sz w:val="18"/>
          <w:szCs w:val="18"/>
        </w:rPr>
        <w:t>μενο άνω του 1.000.000 Ευρώ,</w:t>
      </w:r>
      <w:r w:rsidR="004C7C1B" w:rsidRPr="00083830">
        <w:rPr>
          <w:rFonts w:ascii="Tahoma" w:eastAsia="Arial Unicode MS" w:hAnsi="Tahoma" w:cs="Tahoma"/>
          <w:bCs/>
          <w:iCs/>
          <w:sz w:val="18"/>
          <w:szCs w:val="18"/>
        </w:rPr>
        <w:t xml:space="preserve"> άνευ ΦΠΑ, </w:t>
      </w:r>
      <w:r w:rsidRPr="00083830">
        <w:rPr>
          <w:rFonts w:ascii="Tahoma" w:eastAsia="Arial Unicode MS" w:hAnsi="Tahoma" w:cs="Tahoma"/>
          <w:bCs/>
          <w:iCs/>
          <w:sz w:val="18"/>
          <w:szCs w:val="18"/>
        </w:rPr>
        <w:t xml:space="preserve">θα πρέπει να ελέγχονται </w:t>
      </w:r>
      <w:r w:rsidR="00423207" w:rsidRPr="00083830">
        <w:rPr>
          <w:rFonts w:ascii="Tahoma" w:eastAsia="Arial Unicode MS" w:hAnsi="Tahoma" w:cs="Tahoma"/>
          <w:bCs/>
          <w:iCs/>
          <w:sz w:val="18"/>
          <w:szCs w:val="18"/>
        </w:rPr>
        <w:t>και τα δικαιολογητικά για τον έλεγχο ονομαστικοποίησης μετοχών</w:t>
      </w:r>
      <w:r w:rsidRPr="00083830">
        <w:rPr>
          <w:rFonts w:ascii="Tahoma" w:eastAsia="Arial Unicode MS" w:hAnsi="Tahoma" w:cs="Tahoma"/>
          <w:bCs/>
          <w:iCs/>
          <w:sz w:val="18"/>
          <w:szCs w:val="18"/>
        </w:rPr>
        <w:t xml:space="preserve"> δηλαδή</w:t>
      </w:r>
      <w:r w:rsidR="00EF6E6B" w:rsidRPr="00083830">
        <w:rPr>
          <w:rFonts w:ascii="Tahoma" w:eastAsia="Arial Unicode MS" w:hAnsi="Tahoma" w:cs="Tahoma"/>
          <w:bCs/>
          <w:iCs/>
          <w:sz w:val="18"/>
          <w:szCs w:val="18"/>
        </w:rPr>
        <w:t>:</w:t>
      </w:r>
    </w:p>
    <w:p w:rsidR="00EF6E6B" w:rsidRPr="00083830" w:rsidRDefault="008F0F49" w:rsidP="00160337">
      <w:pPr>
        <w:numPr>
          <w:ilvl w:val="0"/>
          <w:numId w:val="23"/>
        </w:num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
          <w:bCs/>
          <w:iCs/>
          <w:sz w:val="18"/>
          <w:szCs w:val="18"/>
        </w:rPr>
        <w:t>πιστοποιητικό</w:t>
      </w:r>
      <w:r w:rsidRPr="00083830">
        <w:rPr>
          <w:rFonts w:ascii="Tahoma" w:eastAsia="Arial Unicode MS" w:hAnsi="Tahoma" w:cs="Tahoma"/>
          <w:bCs/>
          <w:iCs/>
          <w:sz w:val="18"/>
          <w:szCs w:val="18"/>
        </w:rPr>
        <w:t xml:space="preserve"> της αρμόδιας για την εποπτεία της ανώνυμης εταιρείας αρχής, με το οποίο βεβαιώνεται ότι οι μετοχές της είναι ονομαστικές με βάση το καταστατικό της και </w:t>
      </w:r>
    </w:p>
    <w:p w:rsidR="006D5CD5" w:rsidRPr="00083830" w:rsidRDefault="008F0F49" w:rsidP="00160337">
      <w:pPr>
        <w:numPr>
          <w:ilvl w:val="0"/>
          <w:numId w:val="23"/>
        </w:num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
          <w:bCs/>
          <w:iCs/>
          <w:sz w:val="18"/>
          <w:szCs w:val="18"/>
        </w:rPr>
        <w:t>αναλυτική κατάσταση</w:t>
      </w:r>
      <w:r w:rsidRPr="00083830">
        <w:rPr>
          <w:rFonts w:ascii="Tahoma" w:eastAsia="Arial Unicode MS" w:hAnsi="Tahoma" w:cs="Tahoma"/>
          <w:bCs/>
          <w:iCs/>
          <w:sz w:val="18"/>
          <w:szCs w:val="18"/>
        </w:rPr>
        <w:t xml:space="preserve"> με τα στοιχεία των μετόχων της και τον αριθμό των μετοχών κάθε μετόχου, όπως έχουν καταχωρισθεί στο οικείο βιβλίο της εταιρείας το πολύ τριάντα εργάσιμες ημέρες πριν από την ημέρα υποβολής της προσφοράς)</w:t>
      </w:r>
      <w:r w:rsidR="00EF6E6B" w:rsidRPr="00083830">
        <w:rPr>
          <w:rFonts w:ascii="Tahoma" w:eastAsia="Arial Unicode MS" w:hAnsi="Tahoma" w:cs="Tahoma"/>
          <w:bCs/>
          <w:iCs/>
          <w:sz w:val="18"/>
          <w:szCs w:val="18"/>
        </w:rPr>
        <w:t xml:space="preserve">. </w:t>
      </w:r>
    </w:p>
    <w:p w:rsidR="00155C8F" w:rsidRPr="00083830" w:rsidRDefault="008F0F49" w:rsidP="00160337">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Μάλιστα, </w:t>
      </w:r>
      <w:r w:rsidR="00EF6E6B" w:rsidRPr="00083830">
        <w:rPr>
          <w:rFonts w:ascii="Tahoma" w:eastAsia="Arial Unicode MS" w:hAnsi="Tahoma" w:cs="Tahoma"/>
          <w:bCs/>
          <w:iCs/>
          <w:sz w:val="18"/>
          <w:szCs w:val="18"/>
        </w:rPr>
        <w:t>έχει νομολογιακά κριθεί</w:t>
      </w:r>
      <w:r w:rsidR="00624802" w:rsidRPr="00083830">
        <w:rPr>
          <w:rFonts w:ascii="Tahoma" w:eastAsia="Arial Unicode MS" w:hAnsi="Tahoma" w:cs="Tahoma"/>
          <w:bCs/>
          <w:iCs/>
          <w:sz w:val="18"/>
          <w:szCs w:val="18"/>
        </w:rPr>
        <w:t xml:space="preserve"> (βλ. εφαρμοστέο δίκαιο)</w:t>
      </w:r>
      <w:r w:rsidR="00EF6E6B" w:rsidRPr="00083830">
        <w:rPr>
          <w:rFonts w:ascii="Tahoma" w:eastAsia="Arial Unicode MS" w:hAnsi="Tahoma" w:cs="Tahoma"/>
          <w:bCs/>
          <w:iCs/>
          <w:sz w:val="18"/>
          <w:szCs w:val="18"/>
        </w:rPr>
        <w:t xml:space="preserve"> ότι </w:t>
      </w:r>
      <w:r w:rsidRPr="00083830">
        <w:rPr>
          <w:rFonts w:ascii="Tahoma" w:eastAsia="Arial Unicode MS" w:hAnsi="Tahoma" w:cs="Tahoma"/>
          <w:bCs/>
          <w:iCs/>
          <w:sz w:val="18"/>
          <w:szCs w:val="18"/>
        </w:rPr>
        <w:t>λ</w:t>
      </w:r>
      <w:r w:rsidR="00155C8F" w:rsidRPr="00083830">
        <w:rPr>
          <w:rFonts w:ascii="Tahoma" w:eastAsia="Arial Unicode MS" w:hAnsi="Tahoma" w:cs="Tahoma"/>
          <w:bCs/>
          <w:iCs/>
          <w:sz w:val="18"/>
          <w:szCs w:val="18"/>
        </w:rPr>
        <w:t xml:space="preserve">αμβανομένων υπόψη των ιδιαιτέρως σοβαρών συνεπειών που συνεπάγεται για τη νομιμότητα της συμμετοχής σε δημόσιο διαγωνισμό η μη υποβολή των ανωτέρω δικαιολογητικών, η προκήρυξη του διαγωνισμού, δεν αρκεί να παραπέμπει γενικώς στη σχετική νομοθεσία (Ν. 3310/2005), αλλά πρέπει να περιέχει ειδική ρήτρα περί υποβολής των προαναφερθέντων δικαιολογητικών, είτε με παραπομπή στις συγκεκριμένες διατάξεις του Ν. 3310/2005 και του </w:t>
      </w:r>
      <w:r w:rsidR="004B2941" w:rsidRPr="00083830">
        <w:rPr>
          <w:rFonts w:ascii="Tahoma" w:eastAsia="Arial Unicode MS" w:hAnsi="Tahoma" w:cs="Tahoma"/>
          <w:bCs/>
          <w:iCs/>
          <w:sz w:val="18"/>
          <w:szCs w:val="18"/>
        </w:rPr>
        <w:t>ΠΔ</w:t>
      </w:r>
      <w:r w:rsidR="00155C8F" w:rsidRPr="00083830">
        <w:rPr>
          <w:rFonts w:ascii="Tahoma" w:eastAsia="Arial Unicode MS" w:hAnsi="Tahoma" w:cs="Tahoma"/>
          <w:bCs/>
          <w:iCs/>
          <w:sz w:val="18"/>
          <w:szCs w:val="18"/>
        </w:rPr>
        <w:t xml:space="preserve"> 82/1996 που θεσπίζουν τη σχετική υποχρέωση, είτε με απαρίθμηση των συγκεκριμένων δικαιολογητικών που πρέπει να υποβληθούν</w:t>
      </w:r>
      <w:r w:rsidRPr="00083830">
        <w:rPr>
          <w:rFonts w:ascii="Tahoma" w:eastAsia="Arial Unicode MS" w:hAnsi="Tahoma" w:cs="Tahoma"/>
          <w:bCs/>
          <w:iCs/>
          <w:sz w:val="18"/>
          <w:szCs w:val="18"/>
        </w:rPr>
        <w:t>.</w:t>
      </w:r>
      <w:r w:rsidR="00C3260A" w:rsidRPr="00083830">
        <w:rPr>
          <w:rFonts w:ascii="Tahoma" w:eastAsia="Arial Unicode MS" w:hAnsi="Tahoma" w:cs="Tahoma"/>
          <w:bCs/>
          <w:iCs/>
          <w:sz w:val="18"/>
          <w:szCs w:val="18"/>
        </w:rPr>
        <w:t xml:space="preserve"> </w:t>
      </w:r>
    </w:p>
    <w:p w:rsidR="00F42FB0" w:rsidRPr="00083830" w:rsidRDefault="00AB6C8E" w:rsidP="00160337">
      <w:pPr>
        <w:spacing w:before="240"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Εφαρμοστέο δίκαιο</w:t>
      </w:r>
      <w:r w:rsidR="004C7C1B" w:rsidRPr="00083830">
        <w:rPr>
          <w:rFonts w:ascii="Tahoma" w:eastAsia="Arial Unicode MS" w:hAnsi="Tahoma" w:cs="Tahoma"/>
          <w:b/>
          <w:bCs/>
          <w:sz w:val="18"/>
          <w:szCs w:val="18"/>
        </w:rPr>
        <w:t>/Νομολογία</w:t>
      </w:r>
      <w:r w:rsidR="00C706C3" w:rsidRPr="00083830">
        <w:rPr>
          <w:rFonts w:ascii="Tahoma" w:eastAsia="Arial Unicode MS" w:hAnsi="Tahoma" w:cs="Tahoma"/>
          <w:b/>
          <w:bCs/>
          <w:sz w:val="18"/>
          <w:szCs w:val="18"/>
        </w:rPr>
        <w:t>:</w:t>
      </w:r>
      <w:r w:rsidR="00C3260A" w:rsidRPr="00083830">
        <w:rPr>
          <w:rFonts w:ascii="Tahoma" w:eastAsia="Arial Unicode MS" w:hAnsi="Tahoma" w:cs="Tahoma"/>
          <w:b/>
          <w:bCs/>
          <w:sz w:val="18"/>
          <w:szCs w:val="18"/>
        </w:rPr>
        <w:t xml:space="preserve"> </w:t>
      </w:r>
    </w:p>
    <w:p w:rsidR="00EF6E6B" w:rsidRPr="00083830" w:rsidRDefault="00C3260A" w:rsidP="00160337">
      <w:pPr>
        <w:spacing w:before="60" w:after="60" w:line="280" w:lineRule="exact"/>
        <w:jc w:val="both"/>
        <w:rPr>
          <w:rFonts w:ascii="Tahoma" w:eastAsia="Arial Unicode MS" w:hAnsi="Tahoma" w:cs="Tahoma"/>
          <w:sz w:val="18"/>
          <w:szCs w:val="18"/>
        </w:rPr>
      </w:pPr>
      <w:r w:rsidRPr="00083830">
        <w:rPr>
          <w:rFonts w:ascii="Tahoma" w:eastAsia="Arial Unicode MS" w:hAnsi="Tahoma" w:cs="Tahoma"/>
          <w:bCs/>
          <w:iCs/>
          <w:sz w:val="18"/>
          <w:szCs w:val="18"/>
        </w:rPr>
        <w:t>Αρ.</w:t>
      </w:r>
      <w:r w:rsidR="00A4041C" w:rsidRPr="00083830">
        <w:rPr>
          <w:rFonts w:ascii="Tahoma" w:eastAsia="Arial Unicode MS" w:hAnsi="Tahoma" w:cs="Tahoma"/>
          <w:bCs/>
          <w:iCs/>
          <w:sz w:val="18"/>
          <w:szCs w:val="18"/>
        </w:rPr>
        <w:t xml:space="preserve"> </w:t>
      </w:r>
      <w:r w:rsidR="00EF6E6B" w:rsidRPr="00083830">
        <w:rPr>
          <w:rFonts w:ascii="Tahoma" w:eastAsia="Arial Unicode MS" w:hAnsi="Tahoma" w:cs="Tahoma"/>
          <w:bCs/>
          <w:iCs/>
          <w:sz w:val="18"/>
          <w:szCs w:val="18"/>
        </w:rPr>
        <w:t xml:space="preserve">42 παρ. 1 εδ. α΄, 43 και 44 ΠΔ 60/2007 </w:t>
      </w:r>
    </w:p>
    <w:p w:rsidR="00FA1D38" w:rsidRPr="00083830" w:rsidRDefault="00C3260A" w:rsidP="00160337">
      <w:pPr>
        <w:spacing w:before="60" w:after="60" w:line="280" w:lineRule="exact"/>
        <w:jc w:val="both"/>
        <w:rPr>
          <w:rFonts w:ascii="Tahoma" w:eastAsia="Arial Unicode MS" w:hAnsi="Tahoma" w:cs="Tahoma"/>
          <w:sz w:val="18"/>
          <w:szCs w:val="18"/>
        </w:rPr>
      </w:pPr>
      <w:r w:rsidRPr="00083830">
        <w:rPr>
          <w:rFonts w:ascii="Tahoma" w:eastAsia="Arial Unicode MS" w:hAnsi="Tahoma" w:cs="Tahoma"/>
          <w:sz w:val="18"/>
          <w:szCs w:val="18"/>
        </w:rPr>
        <w:t>Αρ.</w:t>
      </w:r>
      <w:r w:rsidR="00FA1D38" w:rsidRPr="00083830">
        <w:rPr>
          <w:rFonts w:ascii="Tahoma" w:eastAsia="Arial Unicode MS" w:hAnsi="Tahoma" w:cs="Tahoma"/>
          <w:sz w:val="18"/>
          <w:szCs w:val="18"/>
        </w:rPr>
        <w:t xml:space="preserve"> 8 παρ. 1, 4, 6, 7 του </w:t>
      </w:r>
      <w:r w:rsidR="007F7AC3" w:rsidRPr="00083830">
        <w:rPr>
          <w:rFonts w:ascii="Tahoma" w:eastAsia="Arial Unicode MS" w:hAnsi="Tahoma" w:cs="Tahoma"/>
          <w:sz w:val="18"/>
          <w:szCs w:val="18"/>
        </w:rPr>
        <w:t>Ν</w:t>
      </w:r>
      <w:r w:rsidR="00FA1D38" w:rsidRPr="00083830">
        <w:rPr>
          <w:rFonts w:ascii="Tahoma" w:eastAsia="Arial Unicode MS" w:hAnsi="Tahoma" w:cs="Tahoma"/>
          <w:sz w:val="18"/>
          <w:szCs w:val="18"/>
        </w:rPr>
        <w:t xml:space="preserve">. 3310/2005, όπως αντικαταστάθηκε με το </w:t>
      </w:r>
      <w:r w:rsidRPr="00083830">
        <w:rPr>
          <w:rFonts w:ascii="Tahoma" w:eastAsia="Arial Unicode MS" w:hAnsi="Tahoma" w:cs="Tahoma"/>
          <w:sz w:val="18"/>
          <w:szCs w:val="18"/>
        </w:rPr>
        <w:t>αρ.</w:t>
      </w:r>
      <w:r w:rsidR="00FA1D38" w:rsidRPr="00083830">
        <w:rPr>
          <w:rFonts w:ascii="Tahoma" w:eastAsia="Arial Unicode MS" w:hAnsi="Tahoma" w:cs="Tahoma"/>
          <w:sz w:val="18"/>
          <w:szCs w:val="18"/>
        </w:rPr>
        <w:t xml:space="preserve"> 8 παρ. 1 Ν. 3414/2005 </w:t>
      </w:r>
    </w:p>
    <w:p w:rsidR="00F42FB0" w:rsidRPr="00083830" w:rsidRDefault="00FA1D38" w:rsidP="00160337">
      <w:pPr>
        <w:spacing w:before="60" w:after="60" w:line="280" w:lineRule="exact"/>
        <w:jc w:val="both"/>
        <w:rPr>
          <w:rFonts w:ascii="Tahoma" w:eastAsia="Arial Unicode MS" w:hAnsi="Tahoma" w:cs="Tahoma"/>
          <w:sz w:val="18"/>
          <w:szCs w:val="18"/>
        </w:rPr>
      </w:pPr>
      <w:r w:rsidRPr="00083830">
        <w:rPr>
          <w:rFonts w:ascii="Tahoma" w:eastAsia="Arial Unicode MS" w:hAnsi="Tahoma" w:cs="Tahoma"/>
          <w:sz w:val="18"/>
          <w:szCs w:val="18"/>
        </w:rPr>
        <w:t xml:space="preserve">Αρ. 1 παρ. 1 και 2 περ. α΄ και β΄ </w:t>
      </w:r>
      <w:r w:rsidR="004B2941" w:rsidRPr="00083830">
        <w:rPr>
          <w:rFonts w:ascii="Tahoma" w:eastAsia="Arial Unicode MS" w:hAnsi="Tahoma" w:cs="Tahoma"/>
          <w:sz w:val="18"/>
          <w:szCs w:val="18"/>
        </w:rPr>
        <w:t>ΠΔ</w:t>
      </w:r>
      <w:r w:rsidRPr="00083830">
        <w:rPr>
          <w:rFonts w:ascii="Tahoma" w:eastAsia="Arial Unicode MS" w:hAnsi="Tahoma" w:cs="Tahoma"/>
          <w:sz w:val="18"/>
          <w:szCs w:val="18"/>
        </w:rPr>
        <w:t xml:space="preserve"> 82/1996</w:t>
      </w:r>
    </w:p>
    <w:p w:rsidR="00F42FB0" w:rsidRPr="00083830" w:rsidRDefault="008D4C41" w:rsidP="00160337">
      <w:pPr>
        <w:spacing w:before="240" w:line="280" w:lineRule="exact"/>
        <w:jc w:val="both"/>
        <w:rPr>
          <w:rFonts w:ascii="Tahoma" w:eastAsia="Arial Unicode MS" w:hAnsi="Tahoma" w:cs="Tahoma"/>
          <w:b/>
          <w:bCs/>
          <w:sz w:val="18"/>
          <w:szCs w:val="18"/>
        </w:rPr>
      </w:pPr>
      <w:r w:rsidRPr="00083830">
        <w:rPr>
          <w:rFonts w:ascii="Tahoma" w:eastAsia="Arial Unicode MS" w:hAnsi="Tahoma" w:cs="Tahoma"/>
          <w:bCs/>
          <w:iCs/>
          <w:sz w:val="18"/>
          <w:szCs w:val="18"/>
        </w:rPr>
        <w:t xml:space="preserve">ΣτΕ 2360/2009, 1095/2009, Ε.Α. 42/2010,  324/2009, </w:t>
      </w:r>
      <w:r w:rsidR="00F42FB0" w:rsidRPr="00083830">
        <w:rPr>
          <w:rFonts w:ascii="Tahoma" w:eastAsia="Arial Unicode MS" w:hAnsi="Tahoma" w:cs="Tahoma"/>
          <w:b/>
          <w:bCs/>
          <w:sz w:val="18"/>
          <w:szCs w:val="18"/>
        </w:rPr>
        <w:t xml:space="preserve">Τεκμηρίωση δικαιούχου : </w:t>
      </w:r>
    </w:p>
    <w:p w:rsidR="00B346C5" w:rsidRPr="00083830" w:rsidRDefault="00B346C5" w:rsidP="00160337">
      <w:pPr>
        <w:spacing w:after="24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Παραπομπή σε άρθρα/ σελίδες της προκήρυξης</w:t>
      </w:r>
      <w:r w:rsidRPr="00083830" w:rsidDel="0002361E">
        <w:rPr>
          <w:rFonts w:ascii="Tahoma" w:eastAsia="Arial Unicode MS" w:hAnsi="Tahoma" w:cs="Tahoma"/>
          <w:bCs/>
          <w:iCs/>
          <w:sz w:val="18"/>
          <w:szCs w:val="18"/>
        </w:rPr>
        <w:t xml:space="preserve"> </w:t>
      </w:r>
    </w:p>
    <w:p w:rsidR="005C4340" w:rsidRPr="00083830" w:rsidRDefault="00CF4091" w:rsidP="00160337">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083830">
        <w:rPr>
          <w:rFonts w:ascii="Tahoma" w:eastAsia="Arial Unicode MS" w:hAnsi="Tahoma" w:cs="Tahoma"/>
          <w:b/>
          <w:bCs/>
          <w:i/>
          <w:iCs/>
          <w:sz w:val="18"/>
          <w:szCs w:val="18"/>
        </w:rPr>
        <w:t>Ερώτηση 1</w:t>
      </w:r>
      <w:r w:rsidR="000E3CC7" w:rsidRPr="00083830">
        <w:rPr>
          <w:rFonts w:ascii="Tahoma" w:eastAsia="Arial Unicode MS" w:hAnsi="Tahoma" w:cs="Tahoma"/>
          <w:b/>
          <w:bCs/>
          <w:i/>
          <w:iCs/>
          <w:sz w:val="18"/>
          <w:szCs w:val="18"/>
        </w:rPr>
        <w:t>6</w:t>
      </w:r>
      <w:r w:rsidRPr="00083830">
        <w:rPr>
          <w:rFonts w:ascii="Tahoma" w:eastAsia="Arial Unicode MS" w:hAnsi="Tahoma" w:cs="Tahoma"/>
          <w:b/>
          <w:bCs/>
          <w:i/>
          <w:iCs/>
          <w:sz w:val="18"/>
          <w:szCs w:val="18"/>
        </w:rPr>
        <w:t xml:space="preserve">: </w:t>
      </w:r>
      <w:r w:rsidR="006033BF" w:rsidRPr="00083830">
        <w:rPr>
          <w:rFonts w:ascii="Tahoma" w:eastAsia="Arial Unicode MS" w:hAnsi="Tahoma" w:cs="Tahoma"/>
          <w:b/>
          <w:bCs/>
          <w:i/>
          <w:iCs/>
          <w:sz w:val="18"/>
          <w:szCs w:val="18"/>
        </w:rPr>
        <w:t>Προβλέπονται όλοι οι</w:t>
      </w:r>
      <w:r w:rsidR="00C3260A" w:rsidRPr="00083830">
        <w:rPr>
          <w:rFonts w:ascii="Tahoma" w:eastAsia="Arial Unicode MS" w:hAnsi="Tahoma" w:cs="Tahoma"/>
          <w:b/>
          <w:bCs/>
          <w:i/>
          <w:iCs/>
          <w:sz w:val="18"/>
          <w:szCs w:val="18"/>
        </w:rPr>
        <w:t xml:space="preserve"> </w:t>
      </w:r>
      <w:r w:rsidR="006033BF" w:rsidRPr="00083830">
        <w:rPr>
          <w:rFonts w:ascii="Tahoma" w:eastAsia="Arial Unicode MS" w:hAnsi="Tahoma" w:cs="Tahoma"/>
          <w:b/>
          <w:bCs/>
          <w:i/>
          <w:iCs/>
          <w:sz w:val="18"/>
          <w:szCs w:val="18"/>
        </w:rPr>
        <w:t xml:space="preserve">λόγοι αποκλεισμού που </w:t>
      </w:r>
      <w:r w:rsidR="00055939" w:rsidRPr="00083830">
        <w:rPr>
          <w:rFonts w:ascii="Tahoma" w:eastAsia="Arial Unicode MS" w:hAnsi="Tahoma" w:cs="Tahoma"/>
          <w:b/>
          <w:bCs/>
          <w:i/>
          <w:iCs/>
          <w:sz w:val="18"/>
          <w:szCs w:val="18"/>
        </w:rPr>
        <w:t xml:space="preserve">προβλέπει </w:t>
      </w:r>
      <w:r w:rsidR="006033BF" w:rsidRPr="00083830">
        <w:rPr>
          <w:rFonts w:ascii="Tahoma" w:eastAsia="Arial Unicode MS" w:hAnsi="Tahoma" w:cs="Tahoma"/>
          <w:b/>
          <w:bCs/>
          <w:i/>
          <w:iCs/>
          <w:sz w:val="18"/>
          <w:szCs w:val="18"/>
        </w:rPr>
        <w:t>το κανονιστικό πλαίσιο της προκήρυξης;</w:t>
      </w:r>
    </w:p>
    <w:p w:rsidR="003A214F" w:rsidRPr="00083830" w:rsidRDefault="00CF4091" w:rsidP="00160337">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Οι λόγοι για τους οποίο</w:t>
      </w:r>
      <w:r w:rsidR="003A214F" w:rsidRPr="00083830">
        <w:rPr>
          <w:rFonts w:ascii="Tahoma" w:eastAsia="Arial Unicode MS" w:hAnsi="Tahoma" w:cs="Tahoma"/>
          <w:bCs/>
          <w:iCs/>
          <w:sz w:val="18"/>
          <w:szCs w:val="18"/>
        </w:rPr>
        <w:t xml:space="preserve">υς </w:t>
      </w:r>
      <w:r w:rsidR="003B6D06" w:rsidRPr="00083830">
        <w:rPr>
          <w:rFonts w:ascii="Tahoma" w:eastAsia="Arial Unicode MS" w:hAnsi="Tahoma" w:cs="Tahoma"/>
          <w:bCs/>
          <w:iCs/>
          <w:sz w:val="18"/>
          <w:szCs w:val="18"/>
        </w:rPr>
        <w:t xml:space="preserve">ένας υποψήφιος </w:t>
      </w:r>
      <w:r w:rsidR="003A214F" w:rsidRPr="00083830">
        <w:rPr>
          <w:rFonts w:ascii="Tahoma" w:eastAsia="Arial Unicode MS" w:hAnsi="Tahoma" w:cs="Tahoma"/>
          <w:bCs/>
          <w:iCs/>
          <w:sz w:val="18"/>
          <w:szCs w:val="18"/>
        </w:rPr>
        <w:t>μπορεί να αποκλειστεί από τη</w:t>
      </w:r>
      <w:r w:rsidRPr="00083830">
        <w:rPr>
          <w:rFonts w:ascii="Tahoma" w:eastAsia="Arial Unicode MS" w:hAnsi="Tahoma" w:cs="Tahoma"/>
          <w:bCs/>
          <w:iCs/>
          <w:sz w:val="18"/>
          <w:szCs w:val="18"/>
        </w:rPr>
        <w:t xml:space="preserve"> συμμετοχή σε δημόσια σύμβαση θα πρέπει να είναι αποκλειστικά οι αναφερόμενοι στα </w:t>
      </w:r>
      <w:r w:rsidR="00D729C2" w:rsidRPr="00083830">
        <w:rPr>
          <w:rFonts w:ascii="Tahoma" w:eastAsia="Arial Unicode MS" w:hAnsi="Tahoma" w:cs="Tahoma"/>
          <w:bCs/>
          <w:iCs/>
          <w:sz w:val="18"/>
          <w:szCs w:val="18"/>
        </w:rPr>
        <w:t>α</w:t>
      </w:r>
      <w:r w:rsidRPr="00083830">
        <w:rPr>
          <w:rFonts w:ascii="Tahoma" w:eastAsia="Arial Unicode MS" w:hAnsi="Tahoma" w:cs="Tahoma"/>
          <w:bCs/>
          <w:iCs/>
          <w:sz w:val="18"/>
          <w:szCs w:val="18"/>
        </w:rPr>
        <w:t xml:space="preserve">ρ. 43 και 44 του </w:t>
      </w:r>
      <w:r w:rsidR="004B2941" w:rsidRPr="00083830">
        <w:rPr>
          <w:rFonts w:ascii="Tahoma" w:eastAsia="Arial Unicode MS" w:hAnsi="Tahoma" w:cs="Tahoma"/>
          <w:bCs/>
          <w:iCs/>
          <w:sz w:val="18"/>
          <w:szCs w:val="18"/>
        </w:rPr>
        <w:t>ΠΔ</w:t>
      </w:r>
      <w:r w:rsidRPr="00083830">
        <w:rPr>
          <w:rFonts w:ascii="Tahoma" w:eastAsia="Arial Unicode MS" w:hAnsi="Tahoma" w:cs="Tahoma"/>
          <w:bCs/>
          <w:iCs/>
          <w:sz w:val="18"/>
          <w:szCs w:val="18"/>
        </w:rPr>
        <w:t xml:space="preserve"> 60/2007, καθώς επίσης και να τεκμηριώνονται με τους τρόπους που προβλέπονται στα άρθρα αυτά (δηλαδή είτε με τα προβλεπόμενα έγγραφα είτε με ένορκη βεβαίωση του ενδιαφερόμενου ή από υπεύθυνη δήλωση ενώπιον αρμόδιας δικαστικής ή διοικητικής αρχής, συμβολαιογράφου ή αρμόδιου επαγγελματικού οργανισμού του κράτους καταγωγής ή προέλευσης). Πέραν αυτών, η </w:t>
      </w:r>
      <w:r w:rsidR="0089775F" w:rsidRPr="00083830">
        <w:rPr>
          <w:rFonts w:ascii="Tahoma" w:eastAsia="Arial Unicode MS" w:hAnsi="Tahoma" w:cs="Tahoma"/>
          <w:bCs/>
          <w:iCs/>
          <w:sz w:val="18"/>
          <w:szCs w:val="18"/>
        </w:rPr>
        <w:t>Αναθέτουσα Αρχή</w:t>
      </w:r>
      <w:r w:rsidRPr="00083830">
        <w:rPr>
          <w:rFonts w:ascii="Tahoma" w:eastAsia="Arial Unicode MS" w:hAnsi="Tahoma" w:cs="Tahoma"/>
          <w:bCs/>
          <w:iCs/>
          <w:sz w:val="18"/>
          <w:szCs w:val="18"/>
        </w:rPr>
        <w:t xml:space="preserve"> δεν μπορεί να προβλέψει άλλους λόγους αποκλεισμού ή απόδειξης.</w:t>
      </w:r>
      <w:r w:rsidR="00C3260A" w:rsidRPr="00083830">
        <w:rPr>
          <w:rFonts w:ascii="Tahoma" w:eastAsia="Arial Unicode MS" w:hAnsi="Tahoma" w:cs="Tahoma"/>
          <w:bCs/>
          <w:iCs/>
          <w:sz w:val="18"/>
          <w:szCs w:val="18"/>
        </w:rPr>
        <w:t xml:space="preserve"> </w:t>
      </w:r>
      <w:r w:rsidR="003A214F" w:rsidRPr="00083830">
        <w:rPr>
          <w:rFonts w:ascii="Tahoma" w:eastAsia="Arial Unicode MS" w:hAnsi="Tahoma" w:cs="Tahoma"/>
          <w:bCs/>
          <w:iCs/>
          <w:sz w:val="18"/>
          <w:szCs w:val="18"/>
        </w:rPr>
        <w:t xml:space="preserve">Ειδικότερα για τα συγχρηματοδοτούμενα έργα προβλέπεται στο άρθρο 25 παρ. 1 εδ α </w:t>
      </w:r>
      <w:r w:rsidR="006033BF" w:rsidRPr="00083830">
        <w:rPr>
          <w:rFonts w:ascii="Tahoma" w:eastAsia="Arial Unicode MS" w:hAnsi="Tahoma" w:cs="Tahoma"/>
          <w:bCs/>
          <w:iCs/>
          <w:sz w:val="18"/>
          <w:szCs w:val="18"/>
        </w:rPr>
        <w:t>του Ν.</w:t>
      </w:r>
      <w:r w:rsidR="00D729C2" w:rsidRPr="00083830">
        <w:rPr>
          <w:rFonts w:ascii="Tahoma" w:eastAsia="Arial Unicode MS" w:hAnsi="Tahoma" w:cs="Tahoma"/>
          <w:bCs/>
          <w:iCs/>
          <w:sz w:val="18"/>
          <w:szCs w:val="18"/>
        </w:rPr>
        <w:t xml:space="preserve"> </w:t>
      </w:r>
      <w:r w:rsidR="006033BF" w:rsidRPr="00083830">
        <w:rPr>
          <w:rFonts w:ascii="Tahoma" w:eastAsia="Arial Unicode MS" w:hAnsi="Tahoma" w:cs="Tahoma"/>
          <w:bCs/>
          <w:iCs/>
          <w:sz w:val="18"/>
          <w:szCs w:val="18"/>
        </w:rPr>
        <w:t xml:space="preserve">3614/2007 </w:t>
      </w:r>
      <w:r w:rsidR="003A214F" w:rsidRPr="00083830">
        <w:rPr>
          <w:rFonts w:ascii="Tahoma" w:eastAsia="Arial Unicode MS" w:hAnsi="Tahoma" w:cs="Tahoma"/>
          <w:bCs/>
          <w:iCs/>
          <w:sz w:val="18"/>
          <w:szCs w:val="18"/>
        </w:rPr>
        <w:t>ότι οι υποψήφιοι συμμετέχουν στους διαγωνισμούς</w:t>
      </w:r>
      <w:r w:rsidR="006033BF" w:rsidRPr="00083830">
        <w:rPr>
          <w:rFonts w:ascii="Tahoma" w:eastAsia="Arial Unicode MS" w:hAnsi="Tahoma" w:cs="Tahoma"/>
          <w:bCs/>
          <w:iCs/>
          <w:sz w:val="18"/>
          <w:szCs w:val="18"/>
        </w:rPr>
        <w:t>,</w:t>
      </w:r>
      <w:r w:rsidR="003A214F" w:rsidRPr="00083830">
        <w:rPr>
          <w:rFonts w:ascii="Tahoma" w:eastAsia="Arial Unicode MS" w:hAnsi="Tahoma" w:cs="Tahoma"/>
          <w:bCs/>
          <w:iCs/>
          <w:sz w:val="18"/>
          <w:szCs w:val="18"/>
        </w:rPr>
        <w:t xml:space="preserve"> </w:t>
      </w:r>
      <w:r w:rsidR="006033BF" w:rsidRPr="00083830">
        <w:rPr>
          <w:rFonts w:ascii="Tahoma" w:eastAsia="Arial Unicode MS" w:hAnsi="Tahoma" w:cs="Tahoma"/>
          <w:bCs/>
          <w:iCs/>
          <w:sz w:val="18"/>
          <w:szCs w:val="18"/>
        </w:rPr>
        <w:t xml:space="preserve">στο στάδιο διενέργειας, </w:t>
      </w:r>
      <w:r w:rsidR="003A214F" w:rsidRPr="00083830">
        <w:rPr>
          <w:rFonts w:ascii="Tahoma" w:eastAsia="Arial Unicode MS" w:hAnsi="Tahoma" w:cs="Tahoma"/>
          <w:bCs/>
          <w:iCs/>
          <w:sz w:val="18"/>
          <w:szCs w:val="18"/>
        </w:rPr>
        <w:t xml:space="preserve">υποβάλλοντας υπεύθυνη δήλωση περί μη συνδρομής </w:t>
      </w:r>
      <w:r w:rsidR="003B6D06" w:rsidRPr="00083830">
        <w:rPr>
          <w:rFonts w:ascii="Tahoma" w:eastAsia="Arial Unicode MS" w:hAnsi="Tahoma" w:cs="Tahoma"/>
          <w:bCs/>
          <w:iCs/>
          <w:sz w:val="18"/>
          <w:szCs w:val="18"/>
        </w:rPr>
        <w:t xml:space="preserve">στο πρόσωπο τους </w:t>
      </w:r>
      <w:r w:rsidR="003A214F" w:rsidRPr="00083830">
        <w:rPr>
          <w:rFonts w:ascii="Tahoma" w:eastAsia="Arial Unicode MS" w:hAnsi="Tahoma" w:cs="Tahoma"/>
          <w:bCs/>
          <w:iCs/>
          <w:sz w:val="18"/>
          <w:szCs w:val="18"/>
        </w:rPr>
        <w:t xml:space="preserve">λόγων αποκλεισμού του άρθρου 43 του </w:t>
      </w:r>
      <w:r w:rsidR="004B2941" w:rsidRPr="00083830">
        <w:rPr>
          <w:rFonts w:ascii="Tahoma" w:eastAsia="Arial Unicode MS" w:hAnsi="Tahoma" w:cs="Tahoma"/>
          <w:bCs/>
          <w:iCs/>
          <w:sz w:val="18"/>
          <w:szCs w:val="18"/>
        </w:rPr>
        <w:t>ΠΔ</w:t>
      </w:r>
      <w:r w:rsidR="003A214F" w:rsidRPr="00083830">
        <w:rPr>
          <w:rFonts w:ascii="Tahoma" w:eastAsia="Arial Unicode MS" w:hAnsi="Tahoma" w:cs="Tahoma"/>
          <w:bCs/>
          <w:iCs/>
          <w:sz w:val="18"/>
          <w:szCs w:val="18"/>
        </w:rPr>
        <w:t xml:space="preserve"> 60/2007. </w:t>
      </w:r>
      <w:r w:rsidR="003B6D06" w:rsidRPr="00083830">
        <w:rPr>
          <w:rFonts w:ascii="Tahoma" w:eastAsia="Arial Unicode MS" w:hAnsi="Tahoma" w:cs="Tahoma"/>
          <w:bCs/>
          <w:iCs/>
          <w:sz w:val="18"/>
          <w:szCs w:val="18"/>
        </w:rPr>
        <w:t>Η ως άνω Υπεύθυνη δήλωση φέρει ημερομηνία εντός των τελευταία τριάντα ημερολογιακών ημερών προ της καταληκτικής ημέρας υποβολής των προσφορών χωρίς βεβαίωση του γνησίου της υπογραφής, ακόμα και αν άλλως ορίζεται στη διακήρυξη.</w:t>
      </w:r>
    </w:p>
    <w:p w:rsidR="00E43412" w:rsidRPr="00083830" w:rsidRDefault="00E43412" w:rsidP="00160337">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Το </w:t>
      </w:r>
      <w:r w:rsidR="00C3260A" w:rsidRPr="00083830">
        <w:rPr>
          <w:rFonts w:ascii="Tahoma" w:eastAsia="Arial Unicode MS" w:hAnsi="Tahoma" w:cs="Tahoma"/>
          <w:bCs/>
          <w:iCs/>
          <w:sz w:val="18"/>
          <w:szCs w:val="18"/>
        </w:rPr>
        <w:t>αρ.</w:t>
      </w:r>
      <w:r w:rsidRPr="00083830">
        <w:rPr>
          <w:rFonts w:ascii="Tahoma" w:eastAsia="Arial Unicode MS" w:hAnsi="Tahoma" w:cs="Tahoma"/>
          <w:bCs/>
          <w:iCs/>
          <w:sz w:val="18"/>
          <w:szCs w:val="18"/>
        </w:rPr>
        <w:t xml:space="preserve"> 45 παρ. 3 του ΠΔ 59/2007 ορίζει ότι στις κλειστές διαδικασίες ή τις διαδικασίες με διαπραγμάτευση, τα κριτήρια είναι δυνατόν να βασίζονται στην αντικειμενική ανάγκη του αναθέτοντος φορέα να μειώσει τον αριθμό των υποψηφίων στο επίπεδο που επιβάλλει η εξισορρόπηση μεταξύ των ειδικών χαρακτηριστικών της διαδικασίας σύναψης σύμβασης και των μέσων που απαιτούνται για τη διεξαγωγή της λαμβάνοντας υπόψη βέβαια την ανάγκη εξασφάλισης επαρκούς ανταγωνισμού. Επιπλέον, σύμφωνα με το άρθρο 45 παρ. 4 του ΠΔ 59/2007, τα κριτήρια αποκλεισμού που απαριθμούνται στο άρθρο 43 του ΠΔ 60/2007 δύνανται να συμπεριληφθούν μεταξύ των κριτηρίων του άρθρου 45 του ΠΔ 59/2007 κατά τη διακριτική ευχέρεια της αναθέτουσας αρχής. Όταν, όμως, αναθέτουσα αρχή είναι ο αναθέτων φορέας του άρθρου 3 παράγραφος 1 α) του ΠΔ 59/2007, τότε τα κριτήρια αποκλεισμού που απαριθμούνται στο άρθρο 43 παρ. 1 του ΠΔ 60/2007 περιλαμβάνονται υποχρεωτικά στα κριτήρια που απαιτεί το ΠΔ 59/2007.</w:t>
      </w:r>
    </w:p>
    <w:p w:rsidR="0052613B" w:rsidRPr="00083830" w:rsidRDefault="0052613B" w:rsidP="00160337">
      <w:pPr>
        <w:spacing w:before="120" w:after="120" w:line="280" w:lineRule="exact"/>
        <w:jc w:val="both"/>
        <w:rPr>
          <w:rFonts w:ascii="Tahoma" w:eastAsia="Arial Unicode MS" w:hAnsi="Tahoma" w:cs="Tahoma"/>
          <w:bCs/>
          <w:sz w:val="18"/>
          <w:szCs w:val="18"/>
        </w:rPr>
      </w:pPr>
      <w:r w:rsidRPr="00083830">
        <w:rPr>
          <w:rFonts w:ascii="Tahoma" w:eastAsia="Arial Unicode MS" w:hAnsi="Tahoma" w:cs="Tahoma"/>
          <w:bCs/>
          <w:sz w:val="18"/>
          <w:szCs w:val="18"/>
        </w:rPr>
        <w:t xml:space="preserve">Επισημαίνεται περαιτέρω ότι στην υπόθεση </w:t>
      </w:r>
      <w:r w:rsidRPr="00083830">
        <w:rPr>
          <w:rFonts w:ascii="Tahoma" w:eastAsia="Arial Unicode MS" w:hAnsi="Tahoma" w:cs="Tahoma"/>
          <w:bCs/>
          <w:sz w:val="18"/>
          <w:szCs w:val="18"/>
          <w:lang w:val="en-US"/>
        </w:rPr>
        <w:t>Fabricom</w:t>
      </w:r>
      <w:r w:rsidRPr="00083830">
        <w:rPr>
          <w:rFonts w:ascii="Tahoma" w:eastAsia="Arial Unicode MS" w:hAnsi="Tahoma" w:cs="Tahoma"/>
          <w:bCs/>
          <w:sz w:val="18"/>
          <w:szCs w:val="18"/>
        </w:rPr>
        <w:t xml:space="preserve"> </w:t>
      </w:r>
      <w:r w:rsidRPr="00083830">
        <w:rPr>
          <w:rFonts w:ascii="Tahoma" w:eastAsia="Arial Unicode MS" w:hAnsi="Tahoma" w:cs="Tahoma"/>
          <w:bCs/>
          <w:sz w:val="18"/>
          <w:szCs w:val="18"/>
          <w:lang w:val="en-US"/>
        </w:rPr>
        <w:t>SA</w:t>
      </w:r>
      <w:r w:rsidRPr="00083830">
        <w:rPr>
          <w:rFonts w:ascii="Tahoma" w:eastAsia="Arial Unicode MS" w:hAnsi="Tahoma" w:cs="Tahoma"/>
          <w:bCs/>
          <w:sz w:val="18"/>
          <w:szCs w:val="18"/>
        </w:rPr>
        <w:t xml:space="preserve"> (</w:t>
      </w:r>
      <w:r w:rsidRPr="00083830">
        <w:rPr>
          <w:rFonts w:ascii="Tahoma" w:eastAsia="Arial Unicode MS" w:hAnsi="Tahoma" w:cs="Tahoma"/>
          <w:bCs/>
          <w:sz w:val="18"/>
          <w:szCs w:val="18"/>
          <w:lang w:val="en-US"/>
        </w:rPr>
        <w:t>C</w:t>
      </w:r>
      <w:r w:rsidRPr="00083830">
        <w:rPr>
          <w:rFonts w:ascii="Tahoma" w:eastAsia="Arial Unicode MS" w:hAnsi="Tahoma" w:cs="Tahoma"/>
          <w:bCs/>
          <w:sz w:val="18"/>
          <w:szCs w:val="18"/>
        </w:rPr>
        <w:t xml:space="preserve">- 21/03 και </w:t>
      </w:r>
      <w:r w:rsidRPr="00083830">
        <w:rPr>
          <w:rFonts w:ascii="Tahoma" w:eastAsia="Arial Unicode MS" w:hAnsi="Tahoma" w:cs="Tahoma"/>
          <w:bCs/>
          <w:sz w:val="18"/>
          <w:szCs w:val="18"/>
          <w:lang w:val="en-US"/>
        </w:rPr>
        <w:t>C</w:t>
      </w:r>
      <w:r w:rsidRPr="00083830">
        <w:rPr>
          <w:rFonts w:ascii="Tahoma" w:eastAsia="Arial Unicode MS" w:hAnsi="Tahoma" w:cs="Tahoma"/>
          <w:bCs/>
          <w:sz w:val="18"/>
          <w:szCs w:val="18"/>
        </w:rPr>
        <w:t>-34/03) έχει κριθεί ότι μια εθνική νομοθεσία δυνάμει της οποίας δεν επιτρέπεται η υποβολή αιτήσεως συμμετοχής ή η κατάθεση προσφοράς εκ μέρους προσώπου το οποίο συμμετείχε στην έρευνα, πειραματισμό, μελέτη ή προώθηση των προμηθειών ή υπηρεσιών, χωρίς να παρέχεται στο εν λόγω πρόσωπο η δυνατότητα να αποδείξει ότι, υπό τις συγκεκριμένες περιστάσεις, η αποκτηθείσα υπ’ αυτού πείρα δεν νόθευσε τον ανταγωνισμό, αντίκειται στο κοινοτικό δίκαιο. Το ίδιο αντίκειται και το να μπορεί η αναθέτουσα αρχή να απαγορεύει τη συμμετοχή στη διαδικασία ή την υποβολή προσφοράς σε επιχείρηση συνδεόμενη με οποιοδήποτε πρόσωπο στο οποίο ανατέθηκε η έρευνα, ο πειραματισμός, η μελέτη ή προώθηση της εκτέλεσης των προμηθειών ή υπηρεσιών και τούτο μολονότι η επιχείρηση αυτή βεβαιώνει ότι δεν απολαύει εκ του λόγου αυτού αδικαιολογήτου πλεονεκτήματος δυναμένου να νοθεύσει τους όρους του ανταγωνισμού για την συγκεκριμένη ανάθεση.</w:t>
      </w:r>
    </w:p>
    <w:p w:rsidR="00F42FB0" w:rsidRPr="00083830" w:rsidRDefault="00AB6C8E" w:rsidP="00160337">
      <w:pPr>
        <w:spacing w:before="240" w:line="280" w:lineRule="exact"/>
        <w:jc w:val="both"/>
        <w:rPr>
          <w:rFonts w:ascii="Tahoma" w:eastAsia="Arial Unicode MS" w:hAnsi="Tahoma" w:cs="Tahoma"/>
          <w:b/>
          <w:bCs/>
          <w:iCs/>
          <w:sz w:val="18"/>
          <w:szCs w:val="18"/>
        </w:rPr>
      </w:pPr>
      <w:r w:rsidRPr="00083830">
        <w:rPr>
          <w:rFonts w:ascii="Tahoma" w:eastAsia="Arial Unicode MS" w:hAnsi="Tahoma" w:cs="Tahoma"/>
          <w:b/>
          <w:bCs/>
          <w:iCs/>
          <w:sz w:val="18"/>
          <w:szCs w:val="18"/>
        </w:rPr>
        <w:t>Εφαρμοστέο δίκαιο</w:t>
      </w:r>
      <w:r w:rsidR="004C7C1B" w:rsidRPr="00083830">
        <w:rPr>
          <w:rFonts w:ascii="Tahoma" w:eastAsia="Arial Unicode MS" w:hAnsi="Tahoma" w:cs="Tahoma"/>
          <w:b/>
          <w:bCs/>
          <w:iCs/>
          <w:sz w:val="18"/>
          <w:szCs w:val="18"/>
        </w:rPr>
        <w:t>/Νομολογία</w:t>
      </w:r>
      <w:r w:rsidR="00C706C3" w:rsidRPr="00083830">
        <w:rPr>
          <w:rFonts w:ascii="Tahoma" w:eastAsia="Arial Unicode MS" w:hAnsi="Tahoma" w:cs="Tahoma"/>
          <w:b/>
          <w:bCs/>
          <w:iCs/>
          <w:sz w:val="18"/>
          <w:szCs w:val="18"/>
        </w:rPr>
        <w:t xml:space="preserve"> :</w:t>
      </w:r>
      <w:r w:rsidR="00C3260A" w:rsidRPr="00083830">
        <w:rPr>
          <w:rFonts w:ascii="Tahoma" w:eastAsia="Arial Unicode MS" w:hAnsi="Tahoma" w:cs="Tahoma"/>
          <w:b/>
          <w:bCs/>
          <w:iCs/>
          <w:sz w:val="18"/>
          <w:szCs w:val="18"/>
        </w:rPr>
        <w:t xml:space="preserve"> </w:t>
      </w:r>
    </w:p>
    <w:p w:rsidR="00FA1D38" w:rsidRPr="00083830" w:rsidRDefault="00C3260A" w:rsidP="00160337">
      <w:pPr>
        <w:spacing w:before="60" w:after="6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Αρ.</w:t>
      </w:r>
      <w:r w:rsidR="00FA1D38" w:rsidRPr="00083830">
        <w:rPr>
          <w:rFonts w:ascii="Tahoma" w:eastAsia="Arial Unicode MS" w:hAnsi="Tahoma" w:cs="Tahoma"/>
          <w:bCs/>
          <w:iCs/>
          <w:sz w:val="18"/>
          <w:szCs w:val="18"/>
        </w:rPr>
        <w:t xml:space="preserve"> 43</w:t>
      </w:r>
      <w:r w:rsidR="00B34A60" w:rsidRPr="00083830">
        <w:rPr>
          <w:rFonts w:ascii="Tahoma" w:eastAsia="Arial Unicode MS" w:hAnsi="Tahoma" w:cs="Tahoma"/>
          <w:bCs/>
          <w:iCs/>
          <w:sz w:val="18"/>
          <w:szCs w:val="18"/>
        </w:rPr>
        <w:t xml:space="preserve"> -</w:t>
      </w:r>
      <w:r w:rsidR="00152688" w:rsidRPr="00083830">
        <w:rPr>
          <w:rFonts w:ascii="Tahoma" w:eastAsia="Arial Unicode MS" w:hAnsi="Tahoma" w:cs="Tahoma"/>
          <w:bCs/>
          <w:iCs/>
          <w:sz w:val="18"/>
          <w:szCs w:val="18"/>
        </w:rPr>
        <w:t>και</w:t>
      </w:r>
      <w:r w:rsidR="00FA1D38" w:rsidRPr="00083830">
        <w:rPr>
          <w:rFonts w:ascii="Tahoma" w:eastAsia="Arial Unicode MS" w:hAnsi="Tahoma" w:cs="Tahoma"/>
          <w:bCs/>
          <w:iCs/>
          <w:sz w:val="18"/>
          <w:szCs w:val="18"/>
        </w:rPr>
        <w:t xml:space="preserve"> 44 </w:t>
      </w:r>
      <w:r w:rsidR="00E43412" w:rsidRPr="00083830">
        <w:rPr>
          <w:rFonts w:ascii="Tahoma" w:eastAsia="Arial Unicode MS" w:hAnsi="Tahoma" w:cs="Tahoma"/>
          <w:bCs/>
          <w:iCs/>
          <w:sz w:val="18"/>
          <w:szCs w:val="18"/>
        </w:rPr>
        <w:t>ΠΔ</w:t>
      </w:r>
      <w:r w:rsidR="00FA1D38" w:rsidRPr="00083830">
        <w:rPr>
          <w:rFonts w:ascii="Tahoma" w:eastAsia="Arial Unicode MS" w:hAnsi="Tahoma" w:cs="Tahoma"/>
          <w:bCs/>
          <w:iCs/>
          <w:sz w:val="18"/>
          <w:szCs w:val="18"/>
        </w:rPr>
        <w:t xml:space="preserve"> 60/2007 </w:t>
      </w:r>
    </w:p>
    <w:p w:rsidR="00C232C3" w:rsidRPr="00083830" w:rsidRDefault="00C3260A" w:rsidP="00160337">
      <w:pPr>
        <w:spacing w:before="60" w:after="6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Αρ.</w:t>
      </w:r>
      <w:r w:rsidR="00C232C3" w:rsidRPr="00083830">
        <w:rPr>
          <w:rFonts w:ascii="Tahoma" w:eastAsia="Arial Unicode MS" w:hAnsi="Tahoma" w:cs="Tahoma"/>
          <w:bCs/>
          <w:iCs/>
          <w:sz w:val="18"/>
          <w:szCs w:val="18"/>
        </w:rPr>
        <w:t xml:space="preserve"> 45 ΠΔ 59/2007</w:t>
      </w:r>
    </w:p>
    <w:p w:rsidR="00FA1D38" w:rsidRPr="00083830" w:rsidRDefault="00FA1D38" w:rsidP="00160337">
      <w:pPr>
        <w:spacing w:before="60" w:after="6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Αρ. 25 παρ. 1 ν. 3614/2007</w:t>
      </w:r>
    </w:p>
    <w:p w:rsidR="00F42FB0" w:rsidRPr="00083830" w:rsidRDefault="00F42FB0" w:rsidP="00160337">
      <w:pPr>
        <w:spacing w:before="240" w:line="280" w:lineRule="exact"/>
        <w:jc w:val="both"/>
        <w:rPr>
          <w:rFonts w:ascii="Tahoma" w:eastAsia="Arial Unicode MS" w:hAnsi="Tahoma" w:cs="Tahoma"/>
          <w:b/>
          <w:bCs/>
          <w:iCs/>
          <w:sz w:val="18"/>
          <w:szCs w:val="18"/>
        </w:rPr>
      </w:pPr>
      <w:r w:rsidRPr="00083830">
        <w:rPr>
          <w:rFonts w:ascii="Tahoma" w:eastAsia="Arial Unicode MS" w:hAnsi="Tahoma" w:cs="Tahoma"/>
          <w:b/>
          <w:bCs/>
          <w:iCs/>
          <w:sz w:val="18"/>
          <w:szCs w:val="18"/>
        </w:rPr>
        <w:t xml:space="preserve">Τεκμηρίωση δικαιούχου : </w:t>
      </w:r>
    </w:p>
    <w:p w:rsidR="00B346C5" w:rsidRPr="00083830" w:rsidRDefault="00B346C5" w:rsidP="00160337">
      <w:pPr>
        <w:spacing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Παραπομπή σε άρθρα/ σελίδες της προκήρυξης</w:t>
      </w:r>
      <w:r w:rsidRPr="00083830" w:rsidDel="0002361E">
        <w:rPr>
          <w:rFonts w:ascii="Tahoma" w:eastAsia="Arial Unicode MS" w:hAnsi="Tahoma" w:cs="Tahoma"/>
          <w:bCs/>
          <w:iCs/>
          <w:sz w:val="18"/>
          <w:szCs w:val="18"/>
        </w:rPr>
        <w:t xml:space="preserve"> </w:t>
      </w:r>
    </w:p>
    <w:p w:rsidR="004C7C1B" w:rsidRPr="00083830" w:rsidRDefault="004C7C1B" w:rsidP="00160337">
      <w:pPr>
        <w:spacing w:before="120" w:after="120" w:line="280" w:lineRule="exact"/>
        <w:jc w:val="both"/>
        <w:rPr>
          <w:rFonts w:ascii="Tahoma" w:eastAsia="Arial Unicode MS" w:hAnsi="Tahoma" w:cs="Tahoma"/>
          <w:b/>
          <w:bCs/>
          <w:i/>
          <w:iCs/>
          <w:sz w:val="18"/>
          <w:szCs w:val="18"/>
        </w:rPr>
      </w:pPr>
    </w:p>
    <w:p w:rsidR="001D58DC" w:rsidRPr="00160337" w:rsidRDefault="001D58DC" w:rsidP="00160337">
      <w:pPr>
        <w:spacing w:before="120" w:after="120" w:line="280" w:lineRule="exact"/>
        <w:jc w:val="both"/>
        <w:rPr>
          <w:rFonts w:ascii="Tahoma" w:eastAsia="Arial Unicode MS" w:hAnsi="Tahoma" w:cs="Tahoma"/>
          <w:b/>
          <w:bCs/>
          <w:iCs/>
          <w:sz w:val="20"/>
          <w:szCs w:val="20"/>
        </w:rPr>
      </w:pPr>
      <w:r w:rsidRPr="00160337">
        <w:rPr>
          <w:rFonts w:ascii="Tahoma" w:eastAsia="Arial Unicode MS" w:hAnsi="Tahoma" w:cs="Tahoma"/>
          <w:b/>
          <w:bCs/>
          <w:iCs/>
          <w:sz w:val="20"/>
          <w:szCs w:val="20"/>
        </w:rPr>
        <w:t>Β. ΚΡΙΤΗΡΙΑ ΠΟΙΟΤΙΚΗΣ ΕΠΙΛΟΓΗΣ</w:t>
      </w:r>
    </w:p>
    <w:p w:rsidR="005C4340" w:rsidRPr="00160337" w:rsidRDefault="00304F9D" w:rsidP="00160337">
      <w:pPr>
        <w:keepNext/>
        <w:keepLines/>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160337">
        <w:rPr>
          <w:rFonts w:ascii="Tahoma" w:eastAsia="Arial Unicode MS" w:hAnsi="Tahoma" w:cs="Tahoma"/>
          <w:b/>
          <w:bCs/>
          <w:i/>
          <w:iCs/>
          <w:sz w:val="18"/>
          <w:szCs w:val="18"/>
        </w:rPr>
        <w:t>Ερώτηση 1</w:t>
      </w:r>
      <w:r w:rsidR="000E3CC7" w:rsidRPr="00160337">
        <w:rPr>
          <w:rFonts w:ascii="Tahoma" w:eastAsia="Arial Unicode MS" w:hAnsi="Tahoma" w:cs="Tahoma"/>
          <w:b/>
          <w:bCs/>
          <w:i/>
          <w:iCs/>
          <w:sz w:val="18"/>
          <w:szCs w:val="18"/>
        </w:rPr>
        <w:t>7</w:t>
      </w:r>
      <w:r w:rsidRPr="00160337">
        <w:rPr>
          <w:rFonts w:ascii="Tahoma" w:eastAsia="Arial Unicode MS" w:hAnsi="Tahoma" w:cs="Tahoma"/>
          <w:b/>
          <w:bCs/>
          <w:i/>
          <w:iCs/>
          <w:sz w:val="18"/>
          <w:szCs w:val="18"/>
        </w:rPr>
        <w:t xml:space="preserve">: </w:t>
      </w:r>
      <w:r w:rsidR="004C1600" w:rsidRPr="00160337">
        <w:rPr>
          <w:rFonts w:ascii="Tahoma" w:eastAsia="Arial Unicode MS" w:hAnsi="Tahoma" w:cs="Tahoma"/>
          <w:b/>
          <w:bCs/>
          <w:i/>
          <w:iCs/>
          <w:sz w:val="18"/>
          <w:szCs w:val="18"/>
        </w:rPr>
        <w:t>Τα κριτήρια οικονομικής</w:t>
      </w:r>
      <w:r w:rsidR="009415AC" w:rsidRPr="00160337">
        <w:rPr>
          <w:rFonts w:ascii="Tahoma" w:eastAsia="Arial Unicode MS" w:hAnsi="Tahoma" w:cs="Tahoma"/>
          <w:b/>
          <w:bCs/>
          <w:i/>
          <w:iCs/>
          <w:sz w:val="18"/>
          <w:szCs w:val="18"/>
        </w:rPr>
        <w:t xml:space="preserve"> ή/</w:t>
      </w:r>
      <w:r w:rsidR="004C1600" w:rsidRPr="00160337">
        <w:rPr>
          <w:rFonts w:ascii="Tahoma" w:eastAsia="Arial Unicode MS" w:hAnsi="Tahoma" w:cs="Tahoma"/>
          <w:b/>
          <w:bCs/>
          <w:i/>
          <w:iCs/>
          <w:sz w:val="18"/>
          <w:szCs w:val="18"/>
        </w:rPr>
        <w:t>και χρηματοοικονομικής επάρκειας που προβλέπονται είναι συνδεδεμένα και ανάλογα προς το αντικείμενο της σύμβασης;</w:t>
      </w:r>
    </w:p>
    <w:p w:rsidR="009415AC" w:rsidRPr="00160337" w:rsidRDefault="009415AC" w:rsidP="00160337">
      <w:pPr>
        <w:spacing w:before="120" w:after="120" w:line="280" w:lineRule="exact"/>
        <w:jc w:val="both"/>
        <w:rPr>
          <w:rFonts w:ascii="Tahoma" w:eastAsia="Arial Unicode MS" w:hAnsi="Tahoma" w:cs="Tahoma"/>
          <w:bCs/>
          <w:iCs/>
          <w:sz w:val="18"/>
          <w:szCs w:val="18"/>
        </w:rPr>
      </w:pPr>
      <w:r w:rsidRPr="00160337">
        <w:rPr>
          <w:rFonts w:ascii="Tahoma" w:eastAsia="Arial Unicode MS" w:hAnsi="Tahoma" w:cs="Tahoma"/>
          <w:bCs/>
          <w:iCs/>
          <w:sz w:val="18"/>
          <w:szCs w:val="18"/>
        </w:rPr>
        <w:t xml:space="preserve">Η </w:t>
      </w:r>
      <w:r w:rsidR="0089775F" w:rsidRPr="00160337">
        <w:rPr>
          <w:rFonts w:ascii="Tahoma" w:eastAsia="Arial Unicode MS" w:hAnsi="Tahoma" w:cs="Tahoma"/>
          <w:bCs/>
          <w:iCs/>
          <w:sz w:val="18"/>
          <w:szCs w:val="18"/>
        </w:rPr>
        <w:t>Αναθέτουσα Αρχή</w:t>
      </w:r>
      <w:r w:rsidRPr="00160337">
        <w:rPr>
          <w:rFonts w:ascii="Tahoma" w:eastAsia="Arial Unicode MS" w:hAnsi="Tahoma" w:cs="Tahoma"/>
          <w:bCs/>
          <w:iCs/>
          <w:sz w:val="18"/>
          <w:szCs w:val="18"/>
        </w:rPr>
        <w:t xml:space="preserve"> έχει την αρμοδιότητα να καθορίζει το ελάχιστο επίπεδο </w:t>
      </w:r>
      <w:r w:rsidR="00946246" w:rsidRPr="00160337">
        <w:rPr>
          <w:rFonts w:ascii="Tahoma" w:eastAsia="Arial Unicode MS" w:hAnsi="Tahoma" w:cs="Tahoma"/>
          <w:bCs/>
          <w:iCs/>
          <w:sz w:val="18"/>
          <w:szCs w:val="18"/>
        </w:rPr>
        <w:t>κριτηρίων οικονομικής ή/και χρηματοοικονομικής επάρκειας</w:t>
      </w:r>
      <w:r w:rsidR="00946246" w:rsidRPr="00160337">
        <w:rPr>
          <w:rFonts w:ascii="Tahoma" w:eastAsia="Arial Unicode MS" w:hAnsi="Tahoma" w:cs="Tahoma"/>
          <w:b/>
          <w:bCs/>
          <w:i/>
          <w:iCs/>
          <w:sz w:val="18"/>
          <w:szCs w:val="18"/>
        </w:rPr>
        <w:t xml:space="preserve"> </w:t>
      </w:r>
      <w:r w:rsidR="00A45436" w:rsidRPr="00160337">
        <w:rPr>
          <w:rFonts w:ascii="Tahoma" w:eastAsia="Arial Unicode MS" w:hAnsi="Tahoma" w:cs="Tahoma"/>
          <w:bCs/>
          <w:iCs/>
          <w:sz w:val="18"/>
          <w:szCs w:val="18"/>
        </w:rPr>
        <w:t>που κρίνει αναγκαία</w:t>
      </w:r>
      <w:r w:rsidRPr="00160337">
        <w:rPr>
          <w:rFonts w:ascii="Tahoma" w:eastAsia="Arial Unicode MS" w:hAnsi="Tahoma" w:cs="Tahoma"/>
          <w:bCs/>
          <w:iCs/>
          <w:sz w:val="18"/>
          <w:szCs w:val="18"/>
        </w:rPr>
        <w:t xml:space="preserve"> για την επιτυχή υλοποίηση της σύμβασης</w:t>
      </w:r>
      <w:r w:rsidR="00C3260A" w:rsidRPr="00160337">
        <w:rPr>
          <w:rFonts w:ascii="Tahoma" w:eastAsia="Arial Unicode MS" w:hAnsi="Tahoma" w:cs="Tahoma"/>
          <w:bCs/>
          <w:iCs/>
          <w:sz w:val="18"/>
          <w:szCs w:val="18"/>
        </w:rPr>
        <w:t xml:space="preserve"> </w:t>
      </w:r>
      <w:r w:rsidRPr="00160337">
        <w:rPr>
          <w:rFonts w:ascii="Tahoma" w:eastAsia="Arial Unicode MS" w:hAnsi="Tahoma" w:cs="Tahoma"/>
          <w:bCs/>
          <w:iCs/>
          <w:sz w:val="18"/>
          <w:szCs w:val="18"/>
        </w:rPr>
        <w:t xml:space="preserve">Ο καθορισμός των ικανοτήτων αυτών αποβλέπει στο να διαπιστώσει η </w:t>
      </w:r>
      <w:r w:rsidR="0089775F" w:rsidRPr="00160337">
        <w:rPr>
          <w:rFonts w:ascii="Tahoma" w:eastAsia="Arial Unicode MS" w:hAnsi="Tahoma" w:cs="Tahoma"/>
          <w:bCs/>
          <w:iCs/>
          <w:sz w:val="18"/>
          <w:szCs w:val="18"/>
        </w:rPr>
        <w:t>Αναθέτουσα Αρχή</w:t>
      </w:r>
      <w:r w:rsidR="00B046A8" w:rsidRPr="00160337">
        <w:rPr>
          <w:rFonts w:ascii="Tahoma" w:eastAsia="Arial Unicode MS" w:hAnsi="Tahoma" w:cs="Tahoma"/>
          <w:bCs/>
          <w:iCs/>
          <w:sz w:val="18"/>
          <w:szCs w:val="18"/>
        </w:rPr>
        <w:t>,</w:t>
      </w:r>
      <w:r w:rsidRPr="00160337">
        <w:rPr>
          <w:rFonts w:ascii="Tahoma" w:eastAsia="Arial Unicode MS" w:hAnsi="Tahoma" w:cs="Tahoma"/>
          <w:bCs/>
          <w:iCs/>
          <w:sz w:val="18"/>
          <w:szCs w:val="18"/>
        </w:rPr>
        <w:t xml:space="preserve"> εάν ο εκάστοτε προσφέρων διαθέτει κατά τεκμήριο την ικανότητα να ανταποκρι</w:t>
      </w:r>
      <w:r w:rsidR="00B046A8" w:rsidRPr="00160337">
        <w:rPr>
          <w:rFonts w:ascii="Tahoma" w:eastAsia="Arial Unicode MS" w:hAnsi="Tahoma" w:cs="Tahoma"/>
          <w:bCs/>
          <w:iCs/>
          <w:sz w:val="18"/>
          <w:szCs w:val="18"/>
        </w:rPr>
        <w:t xml:space="preserve">θεί στην εκτέλεση της σύμβασης </w:t>
      </w:r>
      <w:r w:rsidRPr="00160337">
        <w:rPr>
          <w:rFonts w:ascii="Tahoma" w:eastAsia="Arial Unicode MS" w:hAnsi="Tahoma" w:cs="Tahoma"/>
          <w:bCs/>
          <w:iCs/>
          <w:sz w:val="18"/>
          <w:szCs w:val="18"/>
        </w:rPr>
        <w:t xml:space="preserve">και συνίσταται στο να θεσπιστούν εύλογες προϋποθέσεις καταλληλότητας των υποψηφίων να μετάσχουν στον διαγωνισμό. Για να </w:t>
      </w:r>
      <w:r w:rsidR="003B3759" w:rsidRPr="00160337">
        <w:rPr>
          <w:rFonts w:ascii="Tahoma" w:eastAsia="Arial Unicode MS" w:hAnsi="Tahoma" w:cs="Tahoma"/>
          <w:bCs/>
          <w:iCs/>
          <w:sz w:val="18"/>
          <w:szCs w:val="18"/>
        </w:rPr>
        <w:t>διαπιστωθεί</w:t>
      </w:r>
      <w:r w:rsidRPr="00160337">
        <w:rPr>
          <w:rFonts w:ascii="Tahoma" w:eastAsia="Arial Unicode MS" w:hAnsi="Tahoma" w:cs="Tahoma"/>
          <w:bCs/>
          <w:iCs/>
          <w:sz w:val="18"/>
          <w:szCs w:val="18"/>
        </w:rPr>
        <w:t xml:space="preserve"> εάν τα κριτήρια οικονομικής ή/και χρηματοοικονομικής επάρκειας είναι ανάλογα προς το αντικείμενο της σύμβασης θα πρέπει να γίνεται κατά περίπτωση αξιολόγηση με γνώμονα την έκταση, τις απαιτήσεις του έργου, καθώς και τον προϋπολογισμό του. </w:t>
      </w:r>
    </w:p>
    <w:p w:rsidR="00F42FB0" w:rsidRPr="00160337" w:rsidRDefault="00AB6C8E" w:rsidP="00160337">
      <w:pPr>
        <w:spacing w:before="240" w:line="280" w:lineRule="exact"/>
        <w:jc w:val="both"/>
        <w:rPr>
          <w:rFonts w:ascii="Tahoma" w:eastAsia="Arial Unicode MS" w:hAnsi="Tahoma" w:cs="Tahoma"/>
          <w:b/>
          <w:bCs/>
          <w:sz w:val="18"/>
          <w:szCs w:val="18"/>
        </w:rPr>
      </w:pPr>
      <w:r w:rsidRPr="00160337">
        <w:rPr>
          <w:rFonts w:ascii="Tahoma" w:eastAsia="Arial Unicode MS" w:hAnsi="Tahoma" w:cs="Tahoma"/>
          <w:b/>
          <w:bCs/>
          <w:sz w:val="18"/>
          <w:szCs w:val="18"/>
        </w:rPr>
        <w:t>Εφαρμοστέο δίκαιο</w:t>
      </w:r>
      <w:r w:rsidR="004C7C1B" w:rsidRPr="00160337">
        <w:rPr>
          <w:rFonts w:ascii="Tahoma" w:eastAsia="Arial Unicode MS" w:hAnsi="Tahoma" w:cs="Tahoma"/>
          <w:b/>
          <w:bCs/>
          <w:sz w:val="18"/>
          <w:szCs w:val="18"/>
        </w:rPr>
        <w:t>/Νομολογία</w:t>
      </w:r>
      <w:r w:rsidR="00C706C3" w:rsidRPr="00160337">
        <w:rPr>
          <w:rFonts w:ascii="Tahoma" w:eastAsia="Arial Unicode MS" w:hAnsi="Tahoma" w:cs="Tahoma"/>
          <w:b/>
          <w:bCs/>
          <w:sz w:val="18"/>
          <w:szCs w:val="18"/>
        </w:rPr>
        <w:t>:</w:t>
      </w:r>
      <w:r w:rsidR="00C3260A" w:rsidRPr="00160337">
        <w:rPr>
          <w:rFonts w:ascii="Tahoma" w:eastAsia="Arial Unicode MS" w:hAnsi="Tahoma" w:cs="Tahoma"/>
          <w:b/>
          <w:bCs/>
          <w:sz w:val="18"/>
          <w:szCs w:val="18"/>
        </w:rPr>
        <w:t xml:space="preserve"> </w:t>
      </w:r>
    </w:p>
    <w:p w:rsidR="00FA1D38" w:rsidRPr="00160337" w:rsidRDefault="004B2941" w:rsidP="00160337">
      <w:pPr>
        <w:spacing w:before="60" w:after="60" w:line="280" w:lineRule="exact"/>
        <w:jc w:val="both"/>
        <w:rPr>
          <w:rFonts w:ascii="Tahoma" w:eastAsia="Arial Unicode MS" w:hAnsi="Tahoma" w:cs="Tahoma"/>
          <w:bCs/>
          <w:iCs/>
          <w:sz w:val="18"/>
          <w:szCs w:val="18"/>
        </w:rPr>
      </w:pPr>
      <w:r w:rsidRPr="00160337">
        <w:rPr>
          <w:rFonts w:ascii="Tahoma" w:eastAsia="Arial Unicode MS" w:hAnsi="Tahoma" w:cs="Tahoma"/>
          <w:bCs/>
          <w:iCs/>
          <w:sz w:val="18"/>
          <w:szCs w:val="18"/>
        </w:rPr>
        <w:t>ΠΔ</w:t>
      </w:r>
      <w:r w:rsidR="00FA1D38" w:rsidRPr="00160337">
        <w:rPr>
          <w:rFonts w:ascii="Tahoma" w:eastAsia="Arial Unicode MS" w:hAnsi="Tahoma" w:cs="Tahoma"/>
          <w:bCs/>
          <w:iCs/>
          <w:sz w:val="18"/>
          <w:szCs w:val="18"/>
        </w:rPr>
        <w:t xml:space="preserve"> 60</w:t>
      </w:r>
      <w:r w:rsidR="00C706C3" w:rsidRPr="00160337">
        <w:rPr>
          <w:rFonts w:ascii="Tahoma" w:eastAsia="Arial Unicode MS" w:hAnsi="Tahoma" w:cs="Tahoma"/>
          <w:bCs/>
          <w:iCs/>
          <w:sz w:val="18"/>
          <w:szCs w:val="18"/>
        </w:rPr>
        <w:t>/2007</w:t>
      </w:r>
      <w:r w:rsidR="00FA1D38" w:rsidRPr="00160337">
        <w:rPr>
          <w:rFonts w:ascii="Tahoma" w:eastAsia="Arial Unicode MS" w:hAnsi="Tahoma" w:cs="Tahoma"/>
          <w:bCs/>
          <w:iCs/>
          <w:sz w:val="18"/>
          <w:szCs w:val="18"/>
        </w:rPr>
        <w:t xml:space="preserve"> (Άρθρο 42, 45) και η κατά περίπτωση εφαρμοζόμενη νομοθεσία</w:t>
      </w:r>
    </w:p>
    <w:p w:rsidR="00FA1D38" w:rsidRPr="00160337" w:rsidRDefault="004B2941" w:rsidP="00160337">
      <w:pPr>
        <w:spacing w:before="60" w:after="60" w:line="280" w:lineRule="exact"/>
        <w:jc w:val="both"/>
        <w:rPr>
          <w:rFonts w:ascii="Tahoma" w:eastAsia="Arial Unicode MS" w:hAnsi="Tahoma" w:cs="Tahoma"/>
          <w:bCs/>
          <w:iCs/>
          <w:sz w:val="18"/>
          <w:szCs w:val="18"/>
        </w:rPr>
      </w:pPr>
      <w:r w:rsidRPr="00160337">
        <w:rPr>
          <w:rFonts w:ascii="Tahoma" w:eastAsia="Arial Unicode MS" w:hAnsi="Tahoma" w:cs="Tahoma"/>
          <w:bCs/>
          <w:iCs/>
          <w:sz w:val="18"/>
          <w:szCs w:val="18"/>
        </w:rPr>
        <w:t>ΠΔ</w:t>
      </w:r>
      <w:r w:rsidR="00FA1D38" w:rsidRPr="00160337">
        <w:rPr>
          <w:rFonts w:ascii="Tahoma" w:eastAsia="Arial Unicode MS" w:hAnsi="Tahoma" w:cs="Tahoma"/>
          <w:bCs/>
          <w:iCs/>
          <w:sz w:val="18"/>
          <w:szCs w:val="18"/>
        </w:rPr>
        <w:t xml:space="preserve"> 59</w:t>
      </w:r>
      <w:r w:rsidR="00C706C3" w:rsidRPr="00160337">
        <w:rPr>
          <w:rFonts w:ascii="Tahoma" w:eastAsia="Arial Unicode MS" w:hAnsi="Tahoma" w:cs="Tahoma"/>
          <w:bCs/>
          <w:iCs/>
          <w:sz w:val="18"/>
          <w:szCs w:val="18"/>
        </w:rPr>
        <w:t>/2007</w:t>
      </w:r>
      <w:r w:rsidR="00FA1D38" w:rsidRPr="00160337">
        <w:rPr>
          <w:rFonts w:ascii="Tahoma" w:eastAsia="Arial Unicode MS" w:hAnsi="Tahoma" w:cs="Tahoma"/>
          <w:bCs/>
          <w:iCs/>
          <w:sz w:val="18"/>
          <w:szCs w:val="18"/>
        </w:rPr>
        <w:t xml:space="preserve"> (Άρθρο 45) και η κατά περίπτωση εφαρμοζόμενη νομοθεσία</w:t>
      </w:r>
    </w:p>
    <w:p w:rsidR="00FA1D38" w:rsidRPr="00160337" w:rsidRDefault="00FA1D38" w:rsidP="00160337">
      <w:pPr>
        <w:spacing w:before="60" w:after="60" w:line="280" w:lineRule="exact"/>
        <w:jc w:val="both"/>
        <w:rPr>
          <w:rFonts w:ascii="Tahoma" w:eastAsia="Arial Unicode MS" w:hAnsi="Tahoma" w:cs="Tahoma"/>
          <w:bCs/>
          <w:iCs/>
          <w:sz w:val="18"/>
          <w:szCs w:val="18"/>
          <w:lang w:val="en-GB"/>
        </w:rPr>
      </w:pPr>
      <w:r w:rsidRPr="00160337">
        <w:rPr>
          <w:rFonts w:ascii="Tahoma" w:eastAsia="Arial Unicode MS" w:hAnsi="Tahoma" w:cs="Tahoma"/>
          <w:bCs/>
          <w:iCs/>
          <w:sz w:val="18"/>
          <w:szCs w:val="18"/>
        </w:rPr>
        <w:t>Προοίμιο</w:t>
      </w:r>
      <w:r w:rsidRPr="00160337">
        <w:rPr>
          <w:rFonts w:ascii="Tahoma" w:eastAsia="Arial Unicode MS" w:hAnsi="Tahoma" w:cs="Tahoma"/>
          <w:bCs/>
          <w:iCs/>
          <w:sz w:val="18"/>
          <w:szCs w:val="18"/>
          <w:lang w:val="en-GB"/>
        </w:rPr>
        <w:t xml:space="preserve"> </w:t>
      </w:r>
      <w:r w:rsidRPr="00160337">
        <w:rPr>
          <w:rFonts w:ascii="Tahoma" w:eastAsia="Arial Unicode MS" w:hAnsi="Tahoma" w:cs="Tahoma"/>
          <w:bCs/>
          <w:iCs/>
          <w:sz w:val="18"/>
          <w:szCs w:val="18"/>
        </w:rPr>
        <w:t>Οδηγίας</w:t>
      </w:r>
      <w:r w:rsidR="00C3260A" w:rsidRPr="00160337">
        <w:rPr>
          <w:rFonts w:ascii="Tahoma" w:eastAsia="Arial Unicode MS" w:hAnsi="Tahoma" w:cs="Tahoma"/>
          <w:bCs/>
          <w:iCs/>
          <w:sz w:val="18"/>
          <w:szCs w:val="18"/>
          <w:lang w:val="en-GB"/>
        </w:rPr>
        <w:t xml:space="preserve"> </w:t>
      </w:r>
      <w:r w:rsidRPr="00160337">
        <w:rPr>
          <w:rFonts w:ascii="Tahoma" w:eastAsia="Arial Unicode MS" w:hAnsi="Tahoma" w:cs="Tahoma"/>
          <w:bCs/>
          <w:iCs/>
          <w:sz w:val="18"/>
          <w:szCs w:val="18"/>
          <w:lang w:val="en-GB"/>
        </w:rPr>
        <w:t>2004/18/</w:t>
      </w:r>
      <w:r w:rsidRPr="00160337">
        <w:rPr>
          <w:rFonts w:ascii="Tahoma" w:eastAsia="Arial Unicode MS" w:hAnsi="Tahoma" w:cs="Tahoma"/>
          <w:bCs/>
          <w:iCs/>
          <w:sz w:val="18"/>
          <w:szCs w:val="18"/>
        </w:rPr>
        <w:t>ΕΚ</w:t>
      </w:r>
      <w:r w:rsidRPr="00160337">
        <w:rPr>
          <w:rFonts w:ascii="Tahoma" w:eastAsia="Arial Unicode MS" w:hAnsi="Tahoma" w:cs="Tahoma"/>
          <w:bCs/>
          <w:iCs/>
          <w:sz w:val="18"/>
          <w:szCs w:val="18"/>
          <w:lang w:val="en-GB"/>
        </w:rPr>
        <w:t xml:space="preserve">, </w:t>
      </w:r>
      <w:r w:rsidRPr="00160337">
        <w:rPr>
          <w:rFonts w:ascii="Tahoma" w:eastAsia="Arial Unicode MS" w:hAnsi="Tahoma" w:cs="Tahoma"/>
          <w:bCs/>
          <w:iCs/>
          <w:sz w:val="18"/>
          <w:szCs w:val="18"/>
        </w:rPr>
        <w:t>εδ</w:t>
      </w:r>
      <w:r w:rsidRPr="00160337">
        <w:rPr>
          <w:rFonts w:ascii="Tahoma" w:eastAsia="Arial Unicode MS" w:hAnsi="Tahoma" w:cs="Tahoma"/>
          <w:bCs/>
          <w:iCs/>
          <w:sz w:val="18"/>
          <w:szCs w:val="18"/>
          <w:lang w:val="en-GB"/>
        </w:rPr>
        <w:t>. (39)</w:t>
      </w:r>
    </w:p>
    <w:p w:rsidR="00F42FB0" w:rsidRPr="00160337" w:rsidRDefault="00FA1D38" w:rsidP="00160337">
      <w:pPr>
        <w:spacing w:before="60" w:after="60" w:line="280" w:lineRule="exact"/>
        <w:jc w:val="both"/>
        <w:rPr>
          <w:rFonts w:ascii="Tahoma" w:eastAsia="Arial Unicode MS" w:hAnsi="Tahoma" w:cs="Tahoma"/>
          <w:bCs/>
          <w:iCs/>
          <w:sz w:val="18"/>
          <w:szCs w:val="18"/>
          <w:lang w:val="en-GB"/>
        </w:rPr>
      </w:pPr>
      <w:r w:rsidRPr="00160337">
        <w:rPr>
          <w:rFonts w:ascii="Tahoma" w:eastAsia="Arial Unicode MS" w:hAnsi="Tahoma" w:cs="Tahoma"/>
          <w:bCs/>
          <w:iCs/>
          <w:sz w:val="18"/>
          <w:szCs w:val="18"/>
        </w:rPr>
        <w:t>Αποφάσεις</w:t>
      </w:r>
      <w:r w:rsidRPr="00160337">
        <w:rPr>
          <w:rFonts w:ascii="Tahoma" w:eastAsia="Arial Unicode MS" w:hAnsi="Tahoma" w:cs="Tahoma"/>
          <w:bCs/>
          <w:iCs/>
          <w:sz w:val="18"/>
          <w:szCs w:val="18"/>
          <w:lang w:val="en-GB"/>
        </w:rPr>
        <w:t xml:space="preserve"> </w:t>
      </w:r>
      <w:r w:rsidR="006F452B" w:rsidRPr="00160337">
        <w:rPr>
          <w:rFonts w:ascii="Tahoma" w:eastAsia="Arial Unicode MS" w:hAnsi="Tahoma" w:cs="Tahoma"/>
          <w:bCs/>
          <w:iCs/>
          <w:sz w:val="18"/>
          <w:szCs w:val="18"/>
        </w:rPr>
        <w:t>ΔΕΚ</w:t>
      </w:r>
      <w:r w:rsidR="003B3759" w:rsidRPr="00160337">
        <w:rPr>
          <w:rFonts w:ascii="Tahoma" w:eastAsia="Arial Unicode MS" w:hAnsi="Tahoma" w:cs="Tahoma"/>
          <w:bCs/>
          <w:iCs/>
          <w:sz w:val="18"/>
          <w:szCs w:val="18"/>
          <w:lang w:val="en-GB"/>
        </w:rPr>
        <w:t>:</w:t>
      </w:r>
      <w:r w:rsidR="006F452B" w:rsidRPr="00160337">
        <w:rPr>
          <w:rFonts w:ascii="Tahoma" w:eastAsia="Arial Unicode MS" w:hAnsi="Tahoma" w:cs="Tahoma"/>
          <w:bCs/>
          <w:iCs/>
          <w:sz w:val="18"/>
          <w:szCs w:val="18"/>
          <w:lang w:val="en-GB"/>
        </w:rPr>
        <w:t xml:space="preserve"> </w:t>
      </w:r>
      <w:r w:rsidR="00F51B30" w:rsidRPr="00160337">
        <w:rPr>
          <w:rFonts w:ascii="Tahoma" w:eastAsia="Arial Unicode MS" w:hAnsi="Tahoma" w:cs="Tahoma"/>
          <w:bCs/>
          <w:iCs/>
          <w:sz w:val="18"/>
          <w:szCs w:val="18"/>
          <w:lang w:val="en-US"/>
        </w:rPr>
        <w:t>C</w:t>
      </w:r>
      <w:r w:rsidR="00F51B30" w:rsidRPr="00160337">
        <w:rPr>
          <w:rFonts w:ascii="Tahoma" w:eastAsia="Arial Unicode MS" w:hAnsi="Tahoma" w:cs="Tahoma"/>
          <w:bCs/>
          <w:iCs/>
          <w:sz w:val="18"/>
          <w:szCs w:val="18"/>
          <w:lang w:val="en-GB"/>
        </w:rPr>
        <w:t>-27/86</w:t>
      </w:r>
      <w:r w:rsidR="00540BFA" w:rsidRPr="00160337">
        <w:rPr>
          <w:rFonts w:ascii="Tahoma" w:eastAsia="Arial Unicode MS" w:hAnsi="Tahoma" w:cs="Tahoma"/>
          <w:bCs/>
          <w:iCs/>
          <w:sz w:val="18"/>
          <w:szCs w:val="18"/>
          <w:lang w:val="en-GB"/>
        </w:rPr>
        <w:t>,</w:t>
      </w:r>
      <w:r w:rsidR="006C4022" w:rsidRPr="00160337">
        <w:rPr>
          <w:rFonts w:ascii="Tahoma" w:eastAsia="Arial Unicode MS" w:hAnsi="Tahoma" w:cs="Tahoma"/>
          <w:bCs/>
          <w:iCs/>
          <w:sz w:val="18"/>
          <w:szCs w:val="18"/>
          <w:lang w:val="en-GB"/>
        </w:rPr>
        <w:t xml:space="preserve"> CEI </w:t>
      </w:r>
      <w:r w:rsidR="006C4022" w:rsidRPr="00160337">
        <w:rPr>
          <w:rFonts w:ascii="Tahoma" w:eastAsia="Arial Unicode MS" w:hAnsi="Tahoma" w:cs="Tahoma"/>
          <w:bCs/>
          <w:iCs/>
          <w:sz w:val="18"/>
          <w:szCs w:val="18"/>
        </w:rPr>
        <w:t>κατά</w:t>
      </w:r>
      <w:r w:rsidR="006C4022" w:rsidRPr="00160337">
        <w:rPr>
          <w:rFonts w:ascii="Tahoma" w:eastAsia="Arial Unicode MS" w:hAnsi="Tahoma" w:cs="Tahoma"/>
          <w:bCs/>
          <w:iCs/>
          <w:sz w:val="18"/>
          <w:szCs w:val="18"/>
          <w:lang w:val="en-GB"/>
        </w:rPr>
        <w:t xml:space="preserve"> Association intercommunale pour les autoroutes des Ardennes</w:t>
      </w:r>
      <w:r w:rsidR="00F51B30" w:rsidRPr="00160337">
        <w:rPr>
          <w:rFonts w:ascii="Tahoma" w:eastAsia="Arial Unicode MS" w:hAnsi="Tahoma" w:cs="Tahoma"/>
          <w:bCs/>
          <w:iCs/>
          <w:sz w:val="18"/>
          <w:szCs w:val="18"/>
          <w:lang w:val="en-GB"/>
        </w:rPr>
        <w:t xml:space="preserve">, </w:t>
      </w:r>
      <w:r w:rsidRPr="00160337">
        <w:rPr>
          <w:rFonts w:ascii="Tahoma" w:eastAsia="Arial Unicode MS" w:hAnsi="Tahoma" w:cs="Tahoma"/>
          <w:bCs/>
          <w:iCs/>
          <w:sz w:val="18"/>
          <w:szCs w:val="18"/>
          <w:lang w:val="en-GB"/>
        </w:rPr>
        <w:t>C-237/03</w:t>
      </w:r>
      <w:r w:rsidR="00DE05BF" w:rsidRPr="00160337">
        <w:rPr>
          <w:rFonts w:ascii="Tahoma" w:eastAsia="Arial Unicode MS" w:hAnsi="Tahoma" w:cs="Tahoma"/>
          <w:bCs/>
          <w:iCs/>
          <w:sz w:val="18"/>
          <w:szCs w:val="18"/>
          <w:lang w:val="en-GB"/>
        </w:rPr>
        <w:t xml:space="preserve"> </w:t>
      </w:r>
      <w:r w:rsidR="00DE05BF" w:rsidRPr="00160337">
        <w:rPr>
          <w:rFonts w:ascii="Tahoma" w:eastAsia="Arial Unicode MS" w:hAnsi="Tahoma" w:cs="Tahoma"/>
          <w:bCs/>
          <w:iCs/>
          <w:sz w:val="18"/>
          <w:szCs w:val="18"/>
          <w:lang w:val="en-US"/>
        </w:rPr>
        <w:t>Banque</w:t>
      </w:r>
      <w:r w:rsidR="00DE05BF" w:rsidRPr="00160337">
        <w:rPr>
          <w:rFonts w:ascii="Tahoma" w:eastAsia="Arial Unicode MS" w:hAnsi="Tahoma" w:cs="Tahoma"/>
          <w:bCs/>
          <w:iCs/>
          <w:sz w:val="18"/>
          <w:szCs w:val="18"/>
          <w:lang w:val="en-GB"/>
        </w:rPr>
        <w:t xml:space="preserve"> </w:t>
      </w:r>
      <w:r w:rsidR="00DE05BF" w:rsidRPr="00160337">
        <w:rPr>
          <w:rFonts w:ascii="Tahoma" w:eastAsia="Arial Unicode MS" w:hAnsi="Tahoma" w:cs="Tahoma"/>
          <w:bCs/>
          <w:iCs/>
          <w:sz w:val="18"/>
          <w:szCs w:val="18"/>
          <w:lang w:val="en-US"/>
        </w:rPr>
        <w:t>Sonfico</w:t>
      </w:r>
      <w:r w:rsidRPr="00160337">
        <w:rPr>
          <w:rFonts w:ascii="Tahoma" w:eastAsia="Arial Unicode MS" w:hAnsi="Tahoma" w:cs="Tahoma"/>
          <w:bCs/>
          <w:iCs/>
          <w:sz w:val="18"/>
          <w:szCs w:val="18"/>
          <w:lang w:val="en-GB"/>
        </w:rPr>
        <w:t>, C-234/0</w:t>
      </w:r>
      <w:r w:rsidR="001B49E1" w:rsidRPr="00160337">
        <w:rPr>
          <w:rFonts w:ascii="Tahoma" w:eastAsia="Arial Unicode MS" w:hAnsi="Tahoma" w:cs="Tahoma"/>
          <w:bCs/>
          <w:iCs/>
          <w:sz w:val="18"/>
          <w:szCs w:val="18"/>
          <w:lang w:val="en-GB"/>
        </w:rPr>
        <w:t xml:space="preserve"> Audiencia Nacional - </w:t>
      </w:r>
      <w:r w:rsidR="001B49E1" w:rsidRPr="00160337">
        <w:rPr>
          <w:rFonts w:ascii="Tahoma" w:eastAsia="Arial Unicode MS" w:hAnsi="Tahoma" w:cs="Tahoma"/>
          <w:bCs/>
          <w:iCs/>
          <w:sz w:val="18"/>
          <w:szCs w:val="18"/>
        </w:rPr>
        <w:t>Ισπανία</w:t>
      </w:r>
    </w:p>
    <w:p w:rsidR="00F42FB0" w:rsidRPr="00160337" w:rsidRDefault="00F42FB0" w:rsidP="00160337">
      <w:pPr>
        <w:spacing w:before="240" w:line="280" w:lineRule="exact"/>
        <w:jc w:val="both"/>
        <w:rPr>
          <w:rFonts w:ascii="Tahoma" w:eastAsia="Arial Unicode MS" w:hAnsi="Tahoma" w:cs="Tahoma"/>
          <w:b/>
          <w:bCs/>
          <w:sz w:val="18"/>
          <w:szCs w:val="18"/>
        </w:rPr>
      </w:pPr>
      <w:r w:rsidRPr="00160337">
        <w:rPr>
          <w:rFonts w:ascii="Tahoma" w:eastAsia="Arial Unicode MS" w:hAnsi="Tahoma" w:cs="Tahoma"/>
          <w:b/>
          <w:bCs/>
          <w:sz w:val="18"/>
          <w:szCs w:val="18"/>
        </w:rPr>
        <w:t xml:space="preserve">Τεκμηρίωση δικαιούχου : </w:t>
      </w:r>
    </w:p>
    <w:p w:rsidR="00B346C5" w:rsidRPr="00160337" w:rsidRDefault="00B346C5" w:rsidP="00160337">
      <w:pPr>
        <w:spacing w:after="120" w:line="280" w:lineRule="exact"/>
        <w:jc w:val="both"/>
        <w:rPr>
          <w:rFonts w:ascii="Tahoma" w:eastAsia="Arial Unicode MS" w:hAnsi="Tahoma" w:cs="Tahoma"/>
          <w:bCs/>
          <w:iCs/>
          <w:sz w:val="18"/>
          <w:szCs w:val="18"/>
        </w:rPr>
      </w:pPr>
      <w:r w:rsidRPr="00160337">
        <w:rPr>
          <w:rFonts w:ascii="Tahoma" w:eastAsia="Arial Unicode MS" w:hAnsi="Tahoma" w:cs="Tahoma"/>
          <w:bCs/>
          <w:iCs/>
          <w:sz w:val="18"/>
          <w:szCs w:val="18"/>
        </w:rPr>
        <w:t xml:space="preserve">Παραπομπή σε άρθρα/ σελίδες της </w:t>
      </w:r>
      <w:r w:rsidR="000E6236">
        <w:rPr>
          <w:rFonts w:ascii="Tahoma" w:eastAsia="Arial Unicode MS" w:hAnsi="Tahoma" w:cs="Tahoma"/>
          <w:bCs/>
          <w:iCs/>
          <w:sz w:val="18"/>
          <w:szCs w:val="18"/>
        </w:rPr>
        <w:t>διακήρυξη</w:t>
      </w:r>
      <w:r w:rsidRPr="00160337">
        <w:rPr>
          <w:rFonts w:ascii="Tahoma" w:eastAsia="Arial Unicode MS" w:hAnsi="Tahoma" w:cs="Tahoma"/>
          <w:bCs/>
          <w:iCs/>
          <w:sz w:val="18"/>
          <w:szCs w:val="18"/>
        </w:rPr>
        <w:t>ς</w:t>
      </w:r>
      <w:r w:rsidRPr="00160337" w:rsidDel="0002361E">
        <w:rPr>
          <w:rFonts w:ascii="Tahoma" w:eastAsia="Arial Unicode MS" w:hAnsi="Tahoma" w:cs="Tahoma"/>
          <w:bCs/>
          <w:iCs/>
          <w:sz w:val="18"/>
          <w:szCs w:val="18"/>
        </w:rPr>
        <w:t xml:space="preserve"> </w:t>
      </w:r>
    </w:p>
    <w:p w:rsidR="00946246" w:rsidRPr="00160337" w:rsidRDefault="00946246" w:rsidP="00160337">
      <w:pPr>
        <w:spacing w:before="120" w:after="120" w:line="280" w:lineRule="exact"/>
        <w:jc w:val="both"/>
        <w:rPr>
          <w:rFonts w:ascii="Tahoma" w:eastAsia="Arial Unicode MS" w:hAnsi="Tahoma" w:cs="Tahoma"/>
          <w:bCs/>
          <w:iCs/>
          <w:sz w:val="18"/>
          <w:szCs w:val="18"/>
        </w:rPr>
      </w:pPr>
    </w:p>
    <w:p w:rsidR="005C4340" w:rsidRPr="00160337" w:rsidRDefault="00946246" w:rsidP="00160337">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160337">
        <w:rPr>
          <w:rFonts w:ascii="Tahoma" w:eastAsia="Arial Unicode MS" w:hAnsi="Tahoma" w:cs="Tahoma"/>
          <w:b/>
          <w:bCs/>
          <w:i/>
          <w:iCs/>
          <w:sz w:val="18"/>
          <w:szCs w:val="18"/>
        </w:rPr>
        <w:t>Ερώτηση 1</w:t>
      </w:r>
      <w:r w:rsidR="000E3CC7" w:rsidRPr="00160337">
        <w:rPr>
          <w:rFonts w:ascii="Tahoma" w:eastAsia="Arial Unicode MS" w:hAnsi="Tahoma" w:cs="Tahoma"/>
          <w:b/>
          <w:bCs/>
          <w:i/>
          <w:iCs/>
          <w:sz w:val="18"/>
          <w:szCs w:val="18"/>
        </w:rPr>
        <w:t>8</w:t>
      </w:r>
      <w:r w:rsidRPr="00160337">
        <w:rPr>
          <w:rFonts w:ascii="Tahoma" w:eastAsia="Arial Unicode MS" w:hAnsi="Tahoma" w:cs="Tahoma"/>
          <w:b/>
          <w:bCs/>
          <w:i/>
          <w:iCs/>
          <w:sz w:val="18"/>
          <w:szCs w:val="18"/>
        </w:rPr>
        <w:t>: Τα κριτήρια τεχνικών ή/και επαγγελματικών ικανοτήτων που προβλέπονται είναι συνδεδεμένα και ανάλογα προς το αντικείμενο της σύμβασης;</w:t>
      </w:r>
    </w:p>
    <w:p w:rsidR="00946246" w:rsidRPr="00160337" w:rsidRDefault="00946246" w:rsidP="00160337">
      <w:pPr>
        <w:spacing w:before="120" w:after="120" w:line="280" w:lineRule="exact"/>
        <w:jc w:val="both"/>
        <w:rPr>
          <w:rFonts w:ascii="Tahoma" w:eastAsia="Arial Unicode MS" w:hAnsi="Tahoma" w:cs="Tahoma"/>
          <w:bCs/>
          <w:iCs/>
          <w:sz w:val="18"/>
          <w:szCs w:val="18"/>
        </w:rPr>
      </w:pPr>
      <w:r w:rsidRPr="00160337">
        <w:rPr>
          <w:rFonts w:ascii="Tahoma" w:eastAsia="Arial Unicode MS" w:hAnsi="Tahoma" w:cs="Tahoma"/>
          <w:bCs/>
          <w:iCs/>
          <w:sz w:val="18"/>
          <w:szCs w:val="18"/>
        </w:rPr>
        <w:t xml:space="preserve">Η </w:t>
      </w:r>
      <w:r w:rsidR="0089775F" w:rsidRPr="00160337">
        <w:rPr>
          <w:rFonts w:ascii="Tahoma" w:eastAsia="Arial Unicode MS" w:hAnsi="Tahoma" w:cs="Tahoma"/>
          <w:bCs/>
          <w:iCs/>
          <w:sz w:val="18"/>
          <w:szCs w:val="18"/>
        </w:rPr>
        <w:t>Αναθέτουσα Αρχή</w:t>
      </w:r>
      <w:r w:rsidRPr="00160337">
        <w:rPr>
          <w:rFonts w:ascii="Tahoma" w:eastAsia="Arial Unicode MS" w:hAnsi="Tahoma" w:cs="Tahoma"/>
          <w:bCs/>
          <w:iCs/>
          <w:sz w:val="18"/>
          <w:szCs w:val="18"/>
        </w:rPr>
        <w:t xml:space="preserve"> έχει την αρμοδιότητα να καθορίζει το ελάχιστο επίπεδο κριτηρίων τεχνικών ή/και επαγγελματικών ικανοτήτων που κρίνει </w:t>
      </w:r>
      <w:r w:rsidR="00A45436" w:rsidRPr="00160337">
        <w:rPr>
          <w:rFonts w:ascii="Tahoma" w:eastAsia="Arial Unicode MS" w:hAnsi="Tahoma" w:cs="Tahoma"/>
          <w:bCs/>
          <w:iCs/>
          <w:sz w:val="18"/>
          <w:szCs w:val="18"/>
        </w:rPr>
        <w:t>αναγκαία</w:t>
      </w:r>
      <w:r w:rsidRPr="00160337">
        <w:rPr>
          <w:rFonts w:ascii="Tahoma" w:eastAsia="Arial Unicode MS" w:hAnsi="Tahoma" w:cs="Tahoma"/>
          <w:bCs/>
          <w:iCs/>
          <w:sz w:val="18"/>
          <w:szCs w:val="18"/>
        </w:rPr>
        <w:t xml:space="preserve"> για την επιτυχή υλοποίηση της σύμβασης</w:t>
      </w:r>
      <w:r w:rsidR="00D729C2" w:rsidRPr="00160337">
        <w:rPr>
          <w:rFonts w:ascii="Tahoma" w:eastAsia="Arial Unicode MS" w:hAnsi="Tahoma" w:cs="Tahoma"/>
          <w:bCs/>
          <w:iCs/>
          <w:sz w:val="18"/>
          <w:szCs w:val="18"/>
        </w:rPr>
        <w:t>.</w:t>
      </w:r>
      <w:r w:rsidRPr="00160337">
        <w:rPr>
          <w:rFonts w:ascii="Tahoma" w:eastAsia="Arial Unicode MS" w:hAnsi="Tahoma" w:cs="Tahoma"/>
          <w:bCs/>
          <w:iCs/>
          <w:sz w:val="18"/>
          <w:szCs w:val="18"/>
        </w:rPr>
        <w:t xml:space="preserve"> Ο καθορισμός των ικανοτήτων αυτών αποβλέπει στο να διαπιστώσει η </w:t>
      </w:r>
      <w:r w:rsidR="0089775F" w:rsidRPr="00160337">
        <w:rPr>
          <w:rFonts w:ascii="Tahoma" w:eastAsia="Arial Unicode MS" w:hAnsi="Tahoma" w:cs="Tahoma"/>
          <w:bCs/>
          <w:iCs/>
          <w:sz w:val="18"/>
          <w:szCs w:val="18"/>
        </w:rPr>
        <w:t>Αναθέτουσα Αρχή</w:t>
      </w:r>
      <w:r w:rsidRPr="00160337">
        <w:rPr>
          <w:rFonts w:ascii="Tahoma" w:eastAsia="Arial Unicode MS" w:hAnsi="Tahoma" w:cs="Tahoma"/>
          <w:bCs/>
          <w:iCs/>
          <w:sz w:val="18"/>
          <w:szCs w:val="18"/>
        </w:rPr>
        <w:t xml:space="preserve"> εάν ο εκάστοτε προσφέρων διαθέτει κατά τεκμήριο την ικανότητα να ανταποκριθεί στην εκτέλεση της σύμβασης και συνίσταται στο να θεσπιστούν εύλογες προϋποθέσεις καταλληλότητας των υποψηφίων να μετάσχουν στον διαγωνισμό. Για </w:t>
      </w:r>
      <w:r w:rsidR="003B3759" w:rsidRPr="00160337">
        <w:rPr>
          <w:rFonts w:ascii="Tahoma" w:eastAsia="Arial Unicode MS" w:hAnsi="Tahoma" w:cs="Tahoma"/>
          <w:bCs/>
          <w:iCs/>
          <w:sz w:val="18"/>
          <w:szCs w:val="18"/>
        </w:rPr>
        <w:t>να διαπιστωθεί</w:t>
      </w:r>
      <w:r w:rsidRPr="00160337">
        <w:rPr>
          <w:rFonts w:ascii="Tahoma" w:eastAsia="Arial Unicode MS" w:hAnsi="Tahoma" w:cs="Tahoma"/>
          <w:bCs/>
          <w:iCs/>
          <w:sz w:val="18"/>
          <w:szCs w:val="18"/>
        </w:rPr>
        <w:t xml:space="preserve"> εάν τα κριτήρια </w:t>
      </w:r>
      <w:r w:rsidR="00F537DF" w:rsidRPr="00160337">
        <w:rPr>
          <w:rFonts w:ascii="Tahoma" w:eastAsia="Arial Unicode MS" w:hAnsi="Tahoma" w:cs="Tahoma"/>
          <w:bCs/>
          <w:iCs/>
          <w:sz w:val="18"/>
          <w:szCs w:val="18"/>
        </w:rPr>
        <w:t xml:space="preserve">τεχνικών ή/και επαγγελματικών ικανοτήτων </w:t>
      </w:r>
      <w:r w:rsidRPr="00160337">
        <w:rPr>
          <w:rFonts w:ascii="Tahoma" w:eastAsia="Arial Unicode MS" w:hAnsi="Tahoma" w:cs="Tahoma"/>
          <w:bCs/>
          <w:iCs/>
          <w:sz w:val="18"/>
          <w:szCs w:val="18"/>
        </w:rPr>
        <w:t>είναι ανάλογα προς το αντικείμενο της σύμβασης θα πρέπει να γίνεται κατά περίπτωση αξιολόγηση με γνώμονα την έκταση, τις απαιτήσεις του έργου, καθώς και τον προϋπολογισμό του</w:t>
      </w:r>
      <w:r w:rsidR="00F42FB0" w:rsidRPr="00160337">
        <w:rPr>
          <w:rFonts w:ascii="Tahoma" w:eastAsia="Arial Unicode MS" w:hAnsi="Tahoma" w:cs="Tahoma"/>
          <w:bCs/>
          <w:iCs/>
          <w:sz w:val="18"/>
          <w:szCs w:val="18"/>
        </w:rPr>
        <w:t>.</w:t>
      </w:r>
    </w:p>
    <w:p w:rsidR="00F42FB0" w:rsidRPr="00160337" w:rsidRDefault="00AB6C8E" w:rsidP="00DC2AE3">
      <w:pPr>
        <w:spacing w:before="240" w:line="280" w:lineRule="exact"/>
        <w:jc w:val="both"/>
        <w:rPr>
          <w:rFonts w:ascii="Tahoma" w:eastAsia="Arial Unicode MS" w:hAnsi="Tahoma" w:cs="Tahoma"/>
          <w:b/>
          <w:bCs/>
          <w:iCs/>
          <w:sz w:val="18"/>
          <w:szCs w:val="18"/>
        </w:rPr>
      </w:pPr>
      <w:r w:rsidRPr="00160337">
        <w:rPr>
          <w:rFonts w:ascii="Tahoma" w:eastAsia="Arial Unicode MS" w:hAnsi="Tahoma" w:cs="Tahoma"/>
          <w:b/>
          <w:bCs/>
          <w:iCs/>
          <w:sz w:val="18"/>
          <w:szCs w:val="18"/>
        </w:rPr>
        <w:t>Εφαρμοστέο δίκαιο</w:t>
      </w:r>
      <w:r w:rsidR="004C7C1B" w:rsidRPr="00160337">
        <w:rPr>
          <w:rFonts w:ascii="Tahoma" w:eastAsia="Arial Unicode MS" w:hAnsi="Tahoma" w:cs="Tahoma"/>
          <w:b/>
          <w:bCs/>
          <w:iCs/>
          <w:sz w:val="18"/>
          <w:szCs w:val="18"/>
        </w:rPr>
        <w:t>/Νομολογία</w:t>
      </w:r>
      <w:r w:rsidR="00C706C3" w:rsidRPr="00160337">
        <w:rPr>
          <w:rFonts w:ascii="Tahoma" w:eastAsia="Arial Unicode MS" w:hAnsi="Tahoma" w:cs="Tahoma"/>
          <w:b/>
          <w:bCs/>
          <w:iCs/>
          <w:sz w:val="18"/>
          <w:szCs w:val="18"/>
        </w:rPr>
        <w:t xml:space="preserve"> :</w:t>
      </w:r>
      <w:r w:rsidR="00C3260A" w:rsidRPr="00160337">
        <w:rPr>
          <w:rFonts w:ascii="Tahoma" w:eastAsia="Arial Unicode MS" w:hAnsi="Tahoma" w:cs="Tahoma"/>
          <w:b/>
          <w:bCs/>
          <w:iCs/>
          <w:sz w:val="18"/>
          <w:szCs w:val="18"/>
        </w:rPr>
        <w:t xml:space="preserve"> </w:t>
      </w:r>
    </w:p>
    <w:p w:rsidR="00D00D2A" w:rsidRPr="00160337" w:rsidRDefault="004B2941" w:rsidP="00DC2AE3">
      <w:pPr>
        <w:spacing w:before="60" w:after="60" w:line="280" w:lineRule="exact"/>
        <w:jc w:val="both"/>
        <w:rPr>
          <w:rFonts w:ascii="Tahoma" w:eastAsia="Arial Unicode MS" w:hAnsi="Tahoma" w:cs="Tahoma"/>
          <w:bCs/>
          <w:iCs/>
          <w:sz w:val="18"/>
          <w:szCs w:val="18"/>
        </w:rPr>
      </w:pPr>
      <w:r w:rsidRPr="00160337">
        <w:rPr>
          <w:rFonts w:ascii="Tahoma" w:eastAsia="Arial Unicode MS" w:hAnsi="Tahoma" w:cs="Tahoma"/>
          <w:bCs/>
          <w:iCs/>
          <w:sz w:val="18"/>
          <w:szCs w:val="18"/>
        </w:rPr>
        <w:t>ΠΔ</w:t>
      </w:r>
      <w:r w:rsidR="00D00D2A" w:rsidRPr="00160337">
        <w:rPr>
          <w:rFonts w:ascii="Tahoma" w:eastAsia="Arial Unicode MS" w:hAnsi="Tahoma" w:cs="Tahoma"/>
          <w:bCs/>
          <w:iCs/>
          <w:sz w:val="18"/>
          <w:szCs w:val="18"/>
        </w:rPr>
        <w:t xml:space="preserve"> 60</w:t>
      </w:r>
      <w:r w:rsidR="00C706C3" w:rsidRPr="00160337">
        <w:rPr>
          <w:rFonts w:ascii="Tahoma" w:eastAsia="Arial Unicode MS" w:hAnsi="Tahoma" w:cs="Tahoma"/>
          <w:bCs/>
          <w:iCs/>
          <w:sz w:val="18"/>
          <w:szCs w:val="18"/>
        </w:rPr>
        <w:t>/2007</w:t>
      </w:r>
      <w:r w:rsidR="00D00D2A" w:rsidRPr="00160337">
        <w:rPr>
          <w:rFonts w:ascii="Tahoma" w:eastAsia="Arial Unicode MS" w:hAnsi="Tahoma" w:cs="Tahoma"/>
          <w:bCs/>
          <w:iCs/>
          <w:sz w:val="18"/>
          <w:szCs w:val="18"/>
        </w:rPr>
        <w:t xml:space="preserve"> (Άρθρο 42, 46) και η κατά περίπτωση εφαρμοζόμενη νομοθεσία</w:t>
      </w:r>
    </w:p>
    <w:p w:rsidR="00D00D2A" w:rsidRPr="00160337" w:rsidRDefault="004B2941" w:rsidP="00DC2AE3">
      <w:pPr>
        <w:spacing w:before="60" w:after="60" w:line="280" w:lineRule="exact"/>
        <w:jc w:val="both"/>
        <w:rPr>
          <w:rFonts w:ascii="Tahoma" w:eastAsia="Arial Unicode MS" w:hAnsi="Tahoma" w:cs="Tahoma"/>
          <w:bCs/>
          <w:iCs/>
          <w:sz w:val="18"/>
          <w:szCs w:val="18"/>
        </w:rPr>
      </w:pPr>
      <w:r w:rsidRPr="00160337">
        <w:rPr>
          <w:rFonts w:ascii="Tahoma" w:eastAsia="Arial Unicode MS" w:hAnsi="Tahoma" w:cs="Tahoma"/>
          <w:bCs/>
          <w:iCs/>
          <w:sz w:val="18"/>
          <w:szCs w:val="18"/>
        </w:rPr>
        <w:t>ΠΔ</w:t>
      </w:r>
      <w:r w:rsidR="00D00D2A" w:rsidRPr="00160337">
        <w:rPr>
          <w:rFonts w:ascii="Tahoma" w:eastAsia="Arial Unicode MS" w:hAnsi="Tahoma" w:cs="Tahoma"/>
          <w:bCs/>
          <w:iCs/>
          <w:sz w:val="18"/>
          <w:szCs w:val="18"/>
        </w:rPr>
        <w:t xml:space="preserve"> 59</w:t>
      </w:r>
      <w:r w:rsidR="00C706C3" w:rsidRPr="00160337">
        <w:rPr>
          <w:rFonts w:ascii="Tahoma" w:eastAsia="Arial Unicode MS" w:hAnsi="Tahoma" w:cs="Tahoma"/>
          <w:bCs/>
          <w:iCs/>
          <w:sz w:val="18"/>
          <w:szCs w:val="18"/>
        </w:rPr>
        <w:t>/2007</w:t>
      </w:r>
      <w:r w:rsidR="00D00D2A" w:rsidRPr="00160337">
        <w:rPr>
          <w:rFonts w:ascii="Tahoma" w:eastAsia="Arial Unicode MS" w:hAnsi="Tahoma" w:cs="Tahoma"/>
          <w:bCs/>
          <w:iCs/>
          <w:sz w:val="18"/>
          <w:szCs w:val="18"/>
        </w:rPr>
        <w:t xml:space="preserve"> (Άρθρο 45) και η κατά περίπτωση εφαρμοζόμενη νομοθεσία</w:t>
      </w:r>
    </w:p>
    <w:p w:rsidR="00FA1D38" w:rsidRPr="00160337" w:rsidRDefault="00FA1D38" w:rsidP="00DC2AE3">
      <w:pPr>
        <w:spacing w:before="60" w:after="60" w:line="280" w:lineRule="exact"/>
        <w:jc w:val="both"/>
        <w:rPr>
          <w:rFonts w:ascii="Tahoma" w:eastAsia="Arial Unicode MS" w:hAnsi="Tahoma" w:cs="Tahoma"/>
          <w:bCs/>
          <w:iCs/>
          <w:sz w:val="18"/>
          <w:szCs w:val="18"/>
          <w:lang w:val="en-GB"/>
        </w:rPr>
      </w:pPr>
      <w:r w:rsidRPr="00160337">
        <w:rPr>
          <w:rFonts w:ascii="Tahoma" w:eastAsia="Arial Unicode MS" w:hAnsi="Tahoma" w:cs="Tahoma"/>
          <w:bCs/>
          <w:iCs/>
          <w:sz w:val="18"/>
          <w:szCs w:val="18"/>
        </w:rPr>
        <w:t>Προοίμιο</w:t>
      </w:r>
      <w:r w:rsidRPr="00160337">
        <w:rPr>
          <w:rFonts w:ascii="Tahoma" w:eastAsia="Arial Unicode MS" w:hAnsi="Tahoma" w:cs="Tahoma"/>
          <w:bCs/>
          <w:iCs/>
          <w:sz w:val="18"/>
          <w:szCs w:val="18"/>
          <w:lang w:val="en-GB"/>
        </w:rPr>
        <w:t xml:space="preserve"> </w:t>
      </w:r>
      <w:r w:rsidRPr="00160337">
        <w:rPr>
          <w:rFonts w:ascii="Tahoma" w:eastAsia="Arial Unicode MS" w:hAnsi="Tahoma" w:cs="Tahoma"/>
          <w:bCs/>
          <w:iCs/>
          <w:sz w:val="18"/>
          <w:szCs w:val="18"/>
        </w:rPr>
        <w:t>Οδηγίας</w:t>
      </w:r>
      <w:r w:rsidR="00C3260A" w:rsidRPr="00160337">
        <w:rPr>
          <w:rFonts w:ascii="Tahoma" w:eastAsia="Arial Unicode MS" w:hAnsi="Tahoma" w:cs="Tahoma"/>
          <w:bCs/>
          <w:iCs/>
          <w:sz w:val="18"/>
          <w:szCs w:val="18"/>
          <w:lang w:val="en-GB"/>
        </w:rPr>
        <w:t xml:space="preserve"> </w:t>
      </w:r>
      <w:r w:rsidRPr="00160337">
        <w:rPr>
          <w:rFonts w:ascii="Tahoma" w:eastAsia="Arial Unicode MS" w:hAnsi="Tahoma" w:cs="Tahoma"/>
          <w:bCs/>
          <w:iCs/>
          <w:sz w:val="18"/>
          <w:szCs w:val="18"/>
          <w:lang w:val="en-GB"/>
        </w:rPr>
        <w:t>2004/18/</w:t>
      </w:r>
      <w:r w:rsidRPr="00160337">
        <w:rPr>
          <w:rFonts w:ascii="Tahoma" w:eastAsia="Arial Unicode MS" w:hAnsi="Tahoma" w:cs="Tahoma"/>
          <w:bCs/>
          <w:iCs/>
          <w:sz w:val="18"/>
          <w:szCs w:val="18"/>
        </w:rPr>
        <w:t>ΕΚ</w:t>
      </w:r>
      <w:r w:rsidRPr="00160337">
        <w:rPr>
          <w:rFonts w:ascii="Tahoma" w:eastAsia="Arial Unicode MS" w:hAnsi="Tahoma" w:cs="Tahoma"/>
          <w:bCs/>
          <w:iCs/>
          <w:sz w:val="18"/>
          <w:szCs w:val="18"/>
          <w:lang w:val="en-GB"/>
        </w:rPr>
        <w:t xml:space="preserve">, </w:t>
      </w:r>
      <w:r w:rsidRPr="00160337">
        <w:rPr>
          <w:rFonts w:ascii="Tahoma" w:eastAsia="Arial Unicode MS" w:hAnsi="Tahoma" w:cs="Tahoma"/>
          <w:bCs/>
          <w:iCs/>
          <w:sz w:val="18"/>
          <w:szCs w:val="18"/>
        </w:rPr>
        <w:t>εδ</w:t>
      </w:r>
      <w:r w:rsidRPr="00160337">
        <w:rPr>
          <w:rFonts w:ascii="Tahoma" w:eastAsia="Arial Unicode MS" w:hAnsi="Tahoma" w:cs="Tahoma"/>
          <w:bCs/>
          <w:iCs/>
          <w:sz w:val="18"/>
          <w:szCs w:val="18"/>
          <w:lang w:val="en-GB"/>
        </w:rPr>
        <w:t>. (39)</w:t>
      </w:r>
    </w:p>
    <w:p w:rsidR="00FA1D38" w:rsidRPr="00160337" w:rsidRDefault="00FA1D38" w:rsidP="00DC2AE3">
      <w:pPr>
        <w:spacing w:before="60" w:after="60" w:line="280" w:lineRule="exact"/>
        <w:jc w:val="both"/>
        <w:rPr>
          <w:rFonts w:ascii="Tahoma" w:eastAsia="Arial Unicode MS" w:hAnsi="Tahoma" w:cs="Tahoma"/>
          <w:bCs/>
          <w:iCs/>
          <w:sz w:val="18"/>
          <w:szCs w:val="18"/>
          <w:lang w:val="en-GB"/>
        </w:rPr>
      </w:pPr>
      <w:r w:rsidRPr="00160337">
        <w:rPr>
          <w:rFonts w:ascii="Tahoma" w:eastAsia="Arial Unicode MS" w:hAnsi="Tahoma" w:cs="Tahoma"/>
          <w:bCs/>
          <w:iCs/>
          <w:sz w:val="18"/>
          <w:szCs w:val="18"/>
        </w:rPr>
        <w:t>Αποφάσεις</w:t>
      </w:r>
      <w:r w:rsidRPr="00160337">
        <w:rPr>
          <w:rFonts w:ascii="Tahoma" w:eastAsia="Arial Unicode MS" w:hAnsi="Tahoma" w:cs="Tahoma"/>
          <w:bCs/>
          <w:iCs/>
          <w:sz w:val="18"/>
          <w:szCs w:val="18"/>
          <w:lang w:val="en-GB"/>
        </w:rPr>
        <w:t xml:space="preserve"> </w:t>
      </w:r>
      <w:r w:rsidRPr="00160337">
        <w:rPr>
          <w:rFonts w:ascii="Tahoma" w:eastAsia="Arial Unicode MS" w:hAnsi="Tahoma" w:cs="Tahoma"/>
          <w:bCs/>
          <w:iCs/>
          <w:sz w:val="18"/>
          <w:szCs w:val="18"/>
        </w:rPr>
        <w:t>ΔΕΚ</w:t>
      </w:r>
      <w:r w:rsidR="003B3759" w:rsidRPr="00160337">
        <w:rPr>
          <w:rFonts w:ascii="Tahoma" w:eastAsia="Arial Unicode MS" w:hAnsi="Tahoma" w:cs="Tahoma"/>
          <w:bCs/>
          <w:iCs/>
          <w:sz w:val="18"/>
          <w:szCs w:val="18"/>
          <w:lang w:val="en-GB"/>
        </w:rPr>
        <w:t>:</w:t>
      </w:r>
      <w:r w:rsidR="00C3260A" w:rsidRPr="00160337">
        <w:rPr>
          <w:rFonts w:ascii="Tahoma" w:eastAsia="Arial Unicode MS" w:hAnsi="Tahoma" w:cs="Tahoma"/>
          <w:bCs/>
          <w:iCs/>
          <w:sz w:val="18"/>
          <w:szCs w:val="18"/>
          <w:lang w:val="en-GB"/>
        </w:rPr>
        <w:t xml:space="preserve"> </w:t>
      </w:r>
      <w:r w:rsidR="001B49E1" w:rsidRPr="00160337">
        <w:rPr>
          <w:rFonts w:ascii="Tahoma" w:eastAsia="Arial Unicode MS" w:hAnsi="Tahoma" w:cs="Tahoma"/>
          <w:bCs/>
          <w:iCs/>
          <w:sz w:val="18"/>
          <w:szCs w:val="18"/>
          <w:lang w:val="en-US"/>
        </w:rPr>
        <w:t>C</w:t>
      </w:r>
      <w:r w:rsidR="001B49E1" w:rsidRPr="00160337">
        <w:rPr>
          <w:rFonts w:ascii="Tahoma" w:eastAsia="Arial Unicode MS" w:hAnsi="Tahoma" w:cs="Tahoma"/>
          <w:bCs/>
          <w:iCs/>
          <w:sz w:val="18"/>
          <w:szCs w:val="18"/>
          <w:lang w:val="en-GB"/>
        </w:rPr>
        <w:t>-27/86</w:t>
      </w:r>
      <w:r w:rsidR="00540BFA" w:rsidRPr="00160337">
        <w:rPr>
          <w:rFonts w:ascii="Tahoma" w:eastAsia="Arial Unicode MS" w:hAnsi="Tahoma" w:cs="Tahoma"/>
          <w:bCs/>
          <w:iCs/>
          <w:sz w:val="18"/>
          <w:szCs w:val="18"/>
          <w:lang w:val="en-GB"/>
        </w:rPr>
        <w:t xml:space="preserve"> CEI </w:t>
      </w:r>
      <w:r w:rsidR="00540BFA" w:rsidRPr="00160337">
        <w:rPr>
          <w:rFonts w:ascii="Tahoma" w:eastAsia="Arial Unicode MS" w:hAnsi="Tahoma" w:cs="Tahoma"/>
          <w:bCs/>
          <w:iCs/>
          <w:sz w:val="18"/>
          <w:szCs w:val="18"/>
        </w:rPr>
        <w:t>κατά</w:t>
      </w:r>
      <w:r w:rsidR="00540BFA" w:rsidRPr="00160337">
        <w:rPr>
          <w:rFonts w:ascii="Tahoma" w:eastAsia="Arial Unicode MS" w:hAnsi="Tahoma" w:cs="Tahoma"/>
          <w:bCs/>
          <w:iCs/>
          <w:sz w:val="18"/>
          <w:szCs w:val="18"/>
          <w:lang w:val="en-GB"/>
        </w:rPr>
        <w:t xml:space="preserve"> Association intercommunale pour les autoroutes des Ardennes</w:t>
      </w:r>
      <w:r w:rsidR="00DE05BF" w:rsidRPr="00160337">
        <w:rPr>
          <w:rFonts w:ascii="Tahoma" w:eastAsia="Arial Unicode MS" w:hAnsi="Tahoma" w:cs="Tahoma"/>
          <w:bCs/>
          <w:iCs/>
          <w:sz w:val="18"/>
          <w:szCs w:val="18"/>
          <w:lang w:val="en-GB"/>
        </w:rPr>
        <w:t xml:space="preserve">, C-237/03 </w:t>
      </w:r>
      <w:r w:rsidR="00DE05BF" w:rsidRPr="00160337">
        <w:rPr>
          <w:rFonts w:ascii="Tahoma" w:eastAsia="Arial Unicode MS" w:hAnsi="Tahoma" w:cs="Tahoma"/>
          <w:bCs/>
          <w:iCs/>
          <w:sz w:val="18"/>
          <w:szCs w:val="18"/>
          <w:lang w:val="en-US"/>
        </w:rPr>
        <w:t>Banque</w:t>
      </w:r>
      <w:r w:rsidR="00DE05BF" w:rsidRPr="00160337">
        <w:rPr>
          <w:rFonts w:ascii="Tahoma" w:eastAsia="Arial Unicode MS" w:hAnsi="Tahoma" w:cs="Tahoma"/>
          <w:bCs/>
          <w:iCs/>
          <w:sz w:val="18"/>
          <w:szCs w:val="18"/>
          <w:lang w:val="en-GB"/>
        </w:rPr>
        <w:t xml:space="preserve"> </w:t>
      </w:r>
      <w:r w:rsidR="00DE05BF" w:rsidRPr="00160337">
        <w:rPr>
          <w:rFonts w:ascii="Tahoma" w:eastAsia="Arial Unicode MS" w:hAnsi="Tahoma" w:cs="Tahoma"/>
          <w:bCs/>
          <w:iCs/>
          <w:sz w:val="18"/>
          <w:szCs w:val="18"/>
          <w:lang w:val="en-US"/>
        </w:rPr>
        <w:t>Sonfico</w:t>
      </w:r>
      <w:r w:rsidR="00DE05BF" w:rsidRPr="00160337">
        <w:rPr>
          <w:rFonts w:ascii="Tahoma" w:eastAsia="Arial Unicode MS" w:hAnsi="Tahoma" w:cs="Tahoma"/>
          <w:bCs/>
          <w:iCs/>
          <w:sz w:val="18"/>
          <w:szCs w:val="18"/>
          <w:lang w:val="en-GB"/>
        </w:rPr>
        <w:t>,</w:t>
      </w:r>
      <w:r w:rsidR="00DE05BF" w:rsidRPr="00160337" w:rsidDel="00DE05BF">
        <w:rPr>
          <w:rFonts w:ascii="Tahoma" w:eastAsia="Arial Unicode MS" w:hAnsi="Tahoma" w:cs="Tahoma"/>
          <w:bCs/>
          <w:iCs/>
          <w:sz w:val="18"/>
          <w:szCs w:val="18"/>
          <w:lang w:val="en-GB"/>
        </w:rPr>
        <w:t xml:space="preserve"> </w:t>
      </w:r>
      <w:r w:rsidR="001B49E1" w:rsidRPr="00160337">
        <w:rPr>
          <w:rFonts w:ascii="Tahoma" w:eastAsia="Arial Unicode MS" w:hAnsi="Tahoma" w:cs="Tahoma"/>
          <w:bCs/>
          <w:iCs/>
          <w:sz w:val="18"/>
          <w:szCs w:val="18"/>
          <w:lang w:val="en-GB"/>
        </w:rPr>
        <w:t xml:space="preserve">C-234/0 Audiencia Nacional - </w:t>
      </w:r>
      <w:r w:rsidR="001B49E1" w:rsidRPr="00160337">
        <w:rPr>
          <w:rFonts w:ascii="Tahoma" w:eastAsia="Arial Unicode MS" w:hAnsi="Tahoma" w:cs="Tahoma"/>
          <w:bCs/>
          <w:iCs/>
          <w:sz w:val="18"/>
          <w:szCs w:val="18"/>
        </w:rPr>
        <w:t>Ισπανία</w:t>
      </w:r>
    </w:p>
    <w:p w:rsidR="00F42FB0" w:rsidRPr="00160337" w:rsidRDefault="00F42FB0" w:rsidP="00DC2AE3">
      <w:pPr>
        <w:spacing w:before="240" w:line="280" w:lineRule="exact"/>
        <w:jc w:val="both"/>
        <w:rPr>
          <w:rFonts w:ascii="Tahoma" w:eastAsia="Arial Unicode MS" w:hAnsi="Tahoma" w:cs="Tahoma"/>
          <w:b/>
          <w:bCs/>
          <w:iCs/>
          <w:sz w:val="18"/>
          <w:szCs w:val="18"/>
        </w:rPr>
      </w:pPr>
      <w:r w:rsidRPr="00160337">
        <w:rPr>
          <w:rFonts w:ascii="Tahoma" w:eastAsia="Arial Unicode MS" w:hAnsi="Tahoma" w:cs="Tahoma"/>
          <w:b/>
          <w:bCs/>
          <w:iCs/>
          <w:sz w:val="18"/>
          <w:szCs w:val="18"/>
        </w:rPr>
        <w:t xml:space="preserve">Τεκμηρίωση δικαιούχου : </w:t>
      </w:r>
    </w:p>
    <w:p w:rsidR="00B346C5" w:rsidRPr="00160337" w:rsidRDefault="00B346C5" w:rsidP="00DC2AE3">
      <w:pPr>
        <w:spacing w:after="120" w:line="280" w:lineRule="exact"/>
        <w:jc w:val="both"/>
        <w:rPr>
          <w:rFonts w:ascii="Tahoma" w:eastAsia="Arial Unicode MS" w:hAnsi="Tahoma" w:cs="Tahoma"/>
          <w:bCs/>
          <w:iCs/>
          <w:sz w:val="18"/>
          <w:szCs w:val="18"/>
        </w:rPr>
      </w:pPr>
      <w:r w:rsidRPr="00160337">
        <w:rPr>
          <w:rFonts w:ascii="Tahoma" w:eastAsia="Arial Unicode MS" w:hAnsi="Tahoma" w:cs="Tahoma"/>
          <w:bCs/>
          <w:iCs/>
          <w:sz w:val="18"/>
          <w:szCs w:val="18"/>
        </w:rPr>
        <w:t>Παραπομπή σε άρθρα/ σελίδες της προκήρυξης</w:t>
      </w:r>
      <w:r w:rsidRPr="00160337" w:rsidDel="0002361E">
        <w:rPr>
          <w:rFonts w:ascii="Tahoma" w:eastAsia="Arial Unicode MS" w:hAnsi="Tahoma" w:cs="Tahoma"/>
          <w:bCs/>
          <w:iCs/>
          <w:sz w:val="18"/>
          <w:szCs w:val="18"/>
        </w:rPr>
        <w:t xml:space="preserve"> </w:t>
      </w:r>
    </w:p>
    <w:p w:rsidR="002C098B" w:rsidRPr="00160337" w:rsidRDefault="002C098B" w:rsidP="00DC2AE3">
      <w:pPr>
        <w:spacing w:before="120" w:after="120" w:line="280" w:lineRule="exact"/>
        <w:jc w:val="both"/>
        <w:rPr>
          <w:rFonts w:ascii="Tahoma" w:eastAsia="Arial Unicode MS" w:hAnsi="Tahoma" w:cs="Tahoma"/>
          <w:b/>
          <w:bCs/>
          <w:iCs/>
          <w:sz w:val="18"/>
          <w:szCs w:val="18"/>
        </w:rPr>
      </w:pPr>
    </w:p>
    <w:p w:rsidR="00E66DCB" w:rsidRPr="00160337" w:rsidRDefault="00E66DCB" w:rsidP="00DC2AE3">
      <w:pPr>
        <w:spacing w:before="120" w:after="120" w:line="280" w:lineRule="exact"/>
        <w:jc w:val="both"/>
        <w:rPr>
          <w:rFonts w:ascii="Tahoma" w:eastAsia="Arial Unicode MS" w:hAnsi="Tahoma" w:cs="Tahoma"/>
          <w:b/>
          <w:bCs/>
          <w:iCs/>
          <w:sz w:val="18"/>
          <w:szCs w:val="18"/>
        </w:rPr>
      </w:pPr>
      <w:r w:rsidRPr="00160337">
        <w:rPr>
          <w:rFonts w:ascii="Tahoma" w:eastAsia="Arial Unicode MS" w:hAnsi="Tahoma" w:cs="Tahoma"/>
          <w:b/>
          <w:bCs/>
          <w:iCs/>
          <w:sz w:val="18"/>
          <w:szCs w:val="18"/>
        </w:rPr>
        <w:t xml:space="preserve">Σημείωση: Οι Ερωτήσεις </w:t>
      </w:r>
      <w:r w:rsidR="00C17352" w:rsidRPr="00160337">
        <w:rPr>
          <w:rFonts w:ascii="Tahoma" w:eastAsia="Arial Unicode MS" w:hAnsi="Tahoma" w:cs="Tahoma"/>
          <w:b/>
          <w:bCs/>
          <w:iCs/>
          <w:sz w:val="18"/>
          <w:szCs w:val="18"/>
        </w:rPr>
        <w:t>19</w:t>
      </w:r>
      <w:r w:rsidRPr="00160337">
        <w:rPr>
          <w:rFonts w:ascii="Tahoma" w:eastAsia="Arial Unicode MS" w:hAnsi="Tahoma" w:cs="Tahoma"/>
          <w:b/>
          <w:bCs/>
          <w:iCs/>
          <w:sz w:val="18"/>
          <w:szCs w:val="18"/>
        </w:rPr>
        <w:t xml:space="preserve"> έως 2</w:t>
      </w:r>
      <w:r w:rsidR="00C17352" w:rsidRPr="00160337">
        <w:rPr>
          <w:rFonts w:ascii="Tahoma" w:eastAsia="Arial Unicode MS" w:hAnsi="Tahoma" w:cs="Tahoma"/>
          <w:b/>
          <w:bCs/>
          <w:iCs/>
          <w:sz w:val="18"/>
          <w:szCs w:val="18"/>
        </w:rPr>
        <w:t>1</w:t>
      </w:r>
      <w:r w:rsidRPr="00160337">
        <w:rPr>
          <w:rFonts w:ascii="Tahoma" w:eastAsia="Arial Unicode MS" w:hAnsi="Tahoma" w:cs="Tahoma"/>
          <w:b/>
          <w:bCs/>
          <w:iCs/>
          <w:sz w:val="18"/>
          <w:szCs w:val="18"/>
        </w:rPr>
        <w:t xml:space="preserve"> αφορούν τους ανοικτούς διεθνείς διαγωνισμούς με κριτήριο ανάθεσης την πλέον συμφέρουσα από οικονομικής άποψης προσφορά. </w:t>
      </w:r>
    </w:p>
    <w:p w:rsidR="002D5407" w:rsidRPr="00DC2AE3" w:rsidRDefault="001C7C9D" w:rsidP="00DC2AE3">
      <w:pPr>
        <w:spacing w:before="240" w:after="120" w:line="280" w:lineRule="exact"/>
        <w:jc w:val="both"/>
        <w:rPr>
          <w:rFonts w:ascii="Tahoma" w:eastAsia="Arial Unicode MS" w:hAnsi="Tahoma" w:cs="Tahoma"/>
          <w:b/>
          <w:bCs/>
          <w:iCs/>
          <w:sz w:val="20"/>
          <w:szCs w:val="20"/>
        </w:rPr>
      </w:pPr>
      <w:r>
        <w:rPr>
          <w:rFonts w:ascii="Tahoma" w:eastAsia="Arial Unicode MS" w:hAnsi="Tahoma" w:cs="Tahoma"/>
          <w:b/>
          <w:bCs/>
          <w:iCs/>
          <w:sz w:val="20"/>
          <w:szCs w:val="20"/>
        </w:rPr>
        <w:br w:type="page"/>
      </w:r>
      <w:r w:rsidR="008770F0" w:rsidRPr="00DC2AE3">
        <w:rPr>
          <w:rFonts w:ascii="Tahoma" w:eastAsia="Arial Unicode MS" w:hAnsi="Tahoma" w:cs="Tahoma"/>
          <w:b/>
          <w:bCs/>
          <w:iCs/>
          <w:sz w:val="20"/>
          <w:szCs w:val="20"/>
        </w:rPr>
        <w:t>Γ. ΚΡΙΤΗΡΙΑ ΑΝΑΘΕΣΗΣ</w:t>
      </w:r>
    </w:p>
    <w:p w:rsidR="005C4340" w:rsidRPr="00DC2AE3" w:rsidRDefault="00933D1F" w:rsidP="00DC2AE3">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DC2AE3">
        <w:rPr>
          <w:rFonts w:ascii="Tahoma" w:eastAsia="Arial Unicode MS" w:hAnsi="Tahoma" w:cs="Tahoma"/>
          <w:b/>
          <w:bCs/>
          <w:i/>
          <w:iCs/>
          <w:sz w:val="18"/>
          <w:szCs w:val="18"/>
        </w:rPr>
        <w:t xml:space="preserve">Ερώτηση </w:t>
      </w:r>
      <w:r w:rsidR="000E3CC7" w:rsidRPr="00DC2AE3">
        <w:rPr>
          <w:rFonts w:ascii="Tahoma" w:eastAsia="Arial Unicode MS" w:hAnsi="Tahoma" w:cs="Tahoma"/>
          <w:b/>
          <w:bCs/>
          <w:i/>
          <w:iCs/>
          <w:sz w:val="18"/>
          <w:szCs w:val="18"/>
        </w:rPr>
        <w:t>19</w:t>
      </w:r>
      <w:r w:rsidRPr="00DC2AE3">
        <w:rPr>
          <w:rFonts w:ascii="Tahoma" w:eastAsia="Arial Unicode MS" w:hAnsi="Tahoma" w:cs="Tahoma"/>
          <w:b/>
          <w:bCs/>
          <w:i/>
          <w:iCs/>
          <w:sz w:val="18"/>
          <w:szCs w:val="18"/>
        </w:rPr>
        <w:t>: Κατά την αξιολόγηση των προσφορών βάσει των κριτηρίων ανάθεσης εξασφαλίζεται η μη βαθμολόγηση των κριτηρίων ποιοτικής επιλογής</w:t>
      </w:r>
      <w:r w:rsidR="00066B5B" w:rsidRPr="00DC2AE3">
        <w:rPr>
          <w:rFonts w:ascii="Tahoma" w:eastAsia="Arial Unicode MS" w:hAnsi="Tahoma" w:cs="Tahoma"/>
          <w:b/>
          <w:bCs/>
          <w:i/>
          <w:iCs/>
          <w:sz w:val="18"/>
          <w:szCs w:val="18"/>
        </w:rPr>
        <w:t xml:space="preserve"> των υποψηφίων</w:t>
      </w:r>
      <w:r w:rsidRPr="00DC2AE3">
        <w:rPr>
          <w:rFonts w:ascii="Tahoma" w:eastAsia="Arial Unicode MS" w:hAnsi="Tahoma" w:cs="Tahoma"/>
          <w:b/>
          <w:bCs/>
          <w:i/>
          <w:iCs/>
          <w:sz w:val="18"/>
          <w:szCs w:val="18"/>
        </w:rPr>
        <w:t>;</w:t>
      </w:r>
    </w:p>
    <w:p w:rsidR="006A40B8" w:rsidRPr="00DC2AE3" w:rsidRDefault="00933D1F" w:rsidP="00DC2AE3">
      <w:pPr>
        <w:spacing w:before="120"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Στον ανοικτό διεθνή διαγωνισμό η διαδικασία αξιολόγησης των προσφορών περιλαμβάνει δύο</w:t>
      </w:r>
      <w:r w:rsidR="00066B5B" w:rsidRPr="00DC2AE3">
        <w:rPr>
          <w:rFonts w:ascii="Tahoma" w:eastAsia="Arial Unicode MS" w:hAnsi="Tahoma" w:cs="Tahoma"/>
          <w:bCs/>
          <w:iCs/>
          <w:sz w:val="18"/>
          <w:szCs w:val="18"/>
        </w:rPr>
        <w:t xml:space="preserve"> διακριτά μεταξύ τους </w:t>
      </w:r>
      <w:r w:rsidRPr="00DC2AE3">
        <w:rPr>
          <w:rFonts w:ascii="Tahoma" w:eastAsia="Arial Unicode MS" w:hAnsi="Tahoma" w:cs="Tahoma"/>
          <w:bCs/>
          <w:iCs/>
          <w:sz w:val="18"/>
          <w:szCs w:val="18"/>
        </w:rPr>
        <w:t xml:space="preserve">στάδια: </w:t>
      </w:r>
      <w:r w:rsidR="002D5407" w:rsidRPr="00DC2AE3">
        <w:rPr>
          <w:rFonts w:ascii="Tahoma" w:eastAsia="Arial Unicode MS" w:hAnsi="Tahoma" w:cs="Tahoma"/>
          <w:bCs/>
          <w:iCs/>
          <w:sz w:val="18"/>
          <w:szCs w:val="18"/>
        </w:rPr>
        <w:t xml:space="preserve">α. </w:t>
      </w:r>
      <w:r w:rsidRPr="00DC2AE3">
        <w:rPr>
          <w:rFonts w:ascii="Tahoma" w:eastAsia="Arial Unicode MS" w:hAnsi="Tahoma" w:cs="Tahoma"/>
          <w:bCs/>
          <w:iCs/>
          <w:sz w:val="18"/>
          <w:szCs w:val="18"/>
        </w:rPr>
        <w:t xml:space="preserve">την ποιοτική επιλογή των διαγωνιζομένων που αφορά στον έλεγχο </w:t>
      </w:r>
      <w:r w:rsidR="00066B5B" w:rsidRPr="00DC2AE3">
        <w:rPr>
          <w:rFonts w:ascii="Tahoma" w:eastAsia="Arial Unicode MS" w:hAnsi="Tahoma" w:cs="Tahoma"/>
          <w:bCs/>
          <w:iCs/>
          <w:sz w:val="18"/>
          <w:szCs w:val="18"/>
        </w:rPr>
        <w:t xml:space="preserve">συμμετοχής και </w:t>
      </w:r>
      <w:r w:rsidRPr="00DC2AE3">
        <w:rPr>
          <w:rFonts w:ascii="Tahoma" w:eastAsia="Arial Unicode MS" w:hAnsi="Tahoma" w:cs="Tahoma"/>
          <w:bCs/>
          <w:iCs/>
          <w:sz w:val="18"/>
          <w:szCs w:val="18"/>
        </w:rPr>
        <w:t xml:space="preserve">καταλληλότητας των οικονομικών φορέων που δεν έχουν ήδη αποκλεισθεί και </w:t>
      </w:r>
      <w:r w:rsidR="002D5407" w:rsidRPr="00DC2AE3">
        <w:rPr>
          <w:rFonts w:ascii="Tahoma" w:eastAsia="Arial Unicode MS" w:hAnsi="Tahoma" w:cs="Tahoma"/>
          <w:bCs/>
          <w:iCs/>
          <w:sz w:val="18"/>
          <w:szCs w:val="18"/>
        </w:rPr>
        <w:t xml:space="preserve">β. </w:t>
      </w:r>
      <w:r w:rsidRPr="00DC2AE3">
        <w:rPr>
          <w:rFonts w:ascii="Tahoma" w:eastAsia="Arial Unicode MS" w:hAnsi="Tahoma" w:cs="Tahoma"/>
          <w:bCs/>
          <w:iCs/>
          <w:sz w:val="18"/>
          <w:szCs w:val="18"/>
        </w:rPr>
        <w:t xml:space="preserve">την ανάθεση της σύμβασης που γίνεται είτε </w:t>
      </w:r>
      <w:r w:rsidR="00B5521B" w:rsidRPr="00DC2AE3">
        <w:rPr>
          <w:rFonts w:ascii="Tahoma" w:eastAsia="Arial Unicode MS" w:hAnsi="Tahoma" w:cs="Tahoma"/>
          <w:bCs/>
          <w:iCs/>
          <w:sz w:val="18"/>
          <w:szCs w:val="18"/>
        </w:rPr>
        <w:t>στην</w:t>
      </w:r>
      <w:r w:rsidRPr="00DC2AE3">
        <w:rPr>
          <w:rFonts w:ascii="Tahoma" w:eastAsia="Arial Unicode MS" w:hAnsi="Tahoma" w:cs="Tahoma"/>
          <w:bCs/>
          <w:iCs/>
          <w:sz w:val="18"/>
          <w:szCs w:val="18"/>
        </w:rPr>
        <w:t xml:space="preserve"> πλέον συμφέρουσα </w:t>
      </w:r>
      <w:r w:rsidR="00B5521B" w:rsidRPr="00DC2AE3">
        <w:rPr>
          <w:rFonts w:ascii="Tahoma" w:eastAsia="Arial Unicode MS" w:hAnsi="Tahoma" w:cs="Tahoma"/>
          <w:bCs/>
          <w:iCs/>
          <w:sz w:val="18"/>
          <w:szCs w:val="18"/>
        </w:rPr>
        <w:t>από οικονομική άποψη προσφορά</w:t>
      </w:r>
      <w:r w:rsidR="002D5407" w:rsidRPr="00DC2AE3">
        <w:rPr>
          <w:rFonts w:ascii="Tahoma" w:eastAsia="Arial Unicode MS" w:hAnsi="Tahoma" w:cs="Tahoma"/>
          <w:bCs/>
          <w:iCs/>
          <w:sz w:val="18"/>
          <w:szCs w:val="18"/>
        </w:rPr>
        <w:t xml:space="preserve"> </w:t>
      </w:r>
      <w:r w:rsidRPr="00DC2AE3">
        <w:rPr>
          <w:rFonts w:ascii="Tahoma" w:eastAsia="Arial Unicode MS" w:hAnsi="Tahoma" w:cs="Tahoma"/>
          <w:bCs/>
          <w:iCs/>
          <w:sz w:val="18"/>
          <w:szCs w:val="18"/>
        </w:rPr>
        <w:t>- βάσει</w:t>
      </w:r>
      <w:r w:rsidR="00B5521B" w:rsidRPr="00DC2AE3">
        <w:rPr>
          <w:rFonts w:ascii="Tahoma" w:eastAsia="Arial Unicode MS" w:hAnsi="Tahoma" w:cs="Tahoma"/>
          <w:bCs/>
          <w:iCs/>
          <w:sz w:val="18"/>
          <w:szCs w:val="18"/>
        </w:rPr>
        <w:t xml:space="preserve"> προκαθορισμένων στη </w:t>
      </w:r>
      <w:r w:rsidR="000E6236">
        <w:rPr>
          <w:rFonts w:ascii="Tahoma" w:eastAsia="Arial Unicode MS" w:hAnsi="Tahoma" w:cs="Tahoma"/>
          <w:bCs/>
          <w:iCs/>
          <w:sz w:val="18"/>
          <w:szCs w:val="18"/>
        </w:rPr>
        <w:t>διακήρυξη</w:t>
      </w:r>
      <w:r w:rsidRPr="00DC2AE3">
        <w:rPr>
          <w:rFonts w:ascii="Tahoma" w:eastAsia="Arial Unicode MS" w:hAnsi="Tahoma" w:cs="Tahoma"/>
          <w:bCs/>
          <w:iCs/>
          <w:sz w:val="18"/>
          <w:szCs w:val="18"/>
        </w:rPr>
        <w:t xml:space="preserve"> κριτηρίων </w:t>
      </w:r>
      <w:r w:rsidR="00B5521B" w:rsidRPr="00DC2AE3">
        <w:rPr>
          <w:rFonts w:ascii="Tahoma" w:eastAsia="Arial Unicode MS" w:hAnsi="Tahoma" w:cs="Tahoma"/>
          <w:bCs/>
          <w:iCs/>
          <w:sz w:val="18"/>
          <w:szCs w:val="18"/>
        </w:rPr>
        <w:t>που συνδέονται</w:t>
      </w:r>
      <w:r w:rsidRPr="00DC2AE3">
        <w:rPr>
          <w:rFonts w:ascii="Tahoma" w:eastAsia="Arial Unicode MS" w:hAnsi="Tahoma" w:cs="Tahoma"/>
          <w:bCs/>
          <w:iCs/>
          <w:sz w:val="18"/>
          <w:szCs w:val="18"/>
        </w:rPr>
        <w:t xml:space="preserve"> με το αντικείμενο της σύμβασης</w:t>
      </w:r>
      <w:r w:rsidR="00B5521B" w:rsidRPr="00DC2AE3">
        <w:rPr>
          <w:rFonts w:ascii="Tahoma" w:eastAsia="Arial Unicode MS" w:hAnsi="Tahoma" w:cs="Tahoma"/>
          <w:bCs/>
          <w:iCs/>
          <w:sz w:val="18"/>
          <w:szCs w:val="18"/>
        </w:rPr>
        <w:t xml:space="preserve"> (πχ. </w:t>
      </w:r>
      <w:r w:rsidR="00AD2E01" w:rsidRPr="00DC2AE3">
        <w:rPr>
          <w:rFonts w:ascii="Tahoma" w:eastAsia="Arial Unicode MS" w:hAnsi="Tahoma" w:cs="Tahoma"/>
          <w:bCs/>
          <w:iCs/>
          <w:sz w:val="18"/>
          <w:szCs w:val="18"/>
        </w:rPr>
        <w:t xml:space="preserve">τα μετρήσιμα ειδικότερα τεχνικά χαρακτηριστικά των υπό προμήθεια αγαθών, </w:t>
      </w:r>
      <w:r w:rsidR="002D5407" w:rsidRPr="00DC2AE3">
        <w:rPr>
          <w:rFonts w:ascii="Tahoma" w:eastAsia="Arial Unicode MS" w:hAnsi="Tahoma" w:cs="Tahoma"/>
          <w:bCs/>
          <w:iCs/>
          <w:sz w:val="18"/>
          <w:szCs w:val="18"/>
        </w:rPr>
        <w:t>τ</w:t>
      </w:r>
      <w:r w:rsidR="00B5521B" w:rsidRPr="00DC2AE3">
        <w:rPr>
          <w:rFonts w:ascii="Tahoma" w:eastAsia="Arial Unicode MS" w:hAnsi="Tahoma" w:cs="Tahoma"/>
          <w:bCs/>
          <w:iCs/>
          <w:sz w:val="18"/>
          <w:szCs w:val="18"/>
        </w:rPr>
        <w:t xml:space="preserve">ην τιμή, την προθεσμία εκτελέσεως, τα έξοδα λειτουργίας, την αποδοτικότητα, </w:t>
      </w:r>
      <w:r w:rsidR="00AD2E01" w:rsidRPr="00DC2AE3">
        <w:rPr>
          <w:rFonts w:ascii="Tahoma" w:eastAsia="Arial Unicode MS" w:hAnsi="Tahoma" w:cs="Tahoma"/>
          <w:bCs/>
          <w:iCs/>
          <w:sz w:val="18"/>
          <w:szCs w:val="18"/>
        </w:rPr>
        <w:t xml:space="preserve">τη μεθοδολογία προσέγγισης και υλοποίησης της μελέτης, </w:t>
      </w:r>
      <w:r w:rsidR="00B5521B" w:rsidRPr="00DC2AE3">
        <w:rPr>
          <w:rFonts w:ascii="Tahoma" w:eastAsia="Arial Unicode MS" w:hAnsi="Tahoma" w:cs="Tahoma"/>
          <w:bCs/>
          <w:iCs/>
          <w:sz w:val="18"/>
          <w:szCs w:val="18"/>
        </w:rPr>
        <w:t>τη</w:t>
      </w:r>
      <w:r w:rsidR="00AD2E01" w:rsidRPr="00DC2AE3">
        <w:rPr>
          <w:rFonts w:ascii="Tahoma" w:eastAsia="Arial Unicode MS" w:hAnsi="Tahoma" w:cs="Tahoma"/>
          <w:bCs/>
          <w:iCs/>
          <w:sz w:val="18"/>
          <w:szCs w:val="18"/>
        </w:rPr>
        <w:t>ν οργανωτική δομή</w:t>
      </w:r>
      <w:r w:rsidR="00B5521B" w:rsidRPr="00DC2AE3">
        <w:rPr>
          <w:rFonts w:ascii="Tahoma" w:eastAsia="Arial Unicode MS" w:hAnsi="Tahoma" w:cs="Tahoma"/>
          <w:bCs/>
          <w:iCs/>
          <w:sz w:val="18"/>
          <w:szCs w:val="18"/>
        </w:rPr>
        <w:t xml:space="preserve"> της ομάδας</w:t>
      </w:r>
      <w:r w:rsidR="00DC48F1" w:rsidRPr="00DC2AE3">
        <w:rPr>
          <w:rFonts w:ascii="Tahoma" w:eastAsia="Arial Unicode MS" w:hAnsi="Tahoma" w:cs="Tahoma"/>
          <w:bCs/>
          <w:iCs/>
          <w:sz w:val="18"/>
          <w:szCs w:val="18"/>
        </w:rPr>
        <w:t xml:space="preserve"> έργου</w:t>
      </w:r>
      <w:r w:rsidR="00AD2E01" w:rsidRPr="00DC2AE3">
        <w:rPr>
          <w:rFonts w:ascii="Tahoma" w:eastAsia="Arial Unicode MS" w:hAnsi="Tahoma" w:cs="Tahoma"/>
          <w:bCs/>
          <w:iCs/>
          <w:sz w:val="18"/>
          <w:szCs w:val="18"/>
        </w:rPr>
        <w:t xml:space="preserve"> σε σχέση με τις υπό ανάθεση υπηρεσίες</w:t>
      </w:r>
      <w:r w:rsidR="00DC48F1" w:rsidRPr="00DC2AE3">
        <w:rPr>
          <w:rFonts w:ascii="Tahoma" w:eastAsia="Arial Unicode MS" w:hAnsi="Tahoma" w:cs="Tahoma"/>
          <w:bCs/>
          <w:iCs/>
          <w:sz w:val="18"/>
          <w:szCs w:val="18"/>
        </w:rPr>
        <w:t xml:space="preserve"> κλπ)</w:t>
      </w:r>
      <w:r w:rsidR="00C3260A" w:rsidRPr="00DC2AE3">
        <w:rPr>
          <w:rFonts w:ascii="Tahoma" w:eastAsia="Arial Unicode MS" w:hAnsi="Tahoma" w:cs="Tahoma"/>
          <w:bCs/>
          <w:iCs/>
          <w:sz w:val="18"/>
          <w:szCs w:val="18"/>
        </w:rPr>
        <w:t xml:space="preserve"> </w:t>
      </w:r>
      <w:r w:rsidRPr="00DC2AE3">
        <w:rPr>
          <w:rFonts w:ascii="Tahoma" w:eastAsia="Arial Unicode MS" w:hAnsi="Tahoma" w:cs="Tahoma"/>
          <w:bCs/>
          <w:iCs/>
          <w:sz w:val="18"/>
          <w:szCs w:val="18"/>
        </w:rPr>
        <w:t>–</w:t>
      </w:r>
      <w:r w:rsidR="00C3260A" w:rsidRPr="00DC2AE3">
        <w:rPr>
          <w:rFonts w:ascii="Tahoma" w:eastAsia="Arial Unicode MS" w:hAnsi="Tahoma" w:cs="Tahoma"/>
          <w:bCs/>
          <w:iCs/>
          <w:sz w:val="18"/>
          <w:szCs w:val="18"/>
        </w:rPr>
        <w:t xml:space="preserve"> </w:t>
      </w:r>
      <w:r w:rsidRPr="00DC2AE3">
        <w:rPr>
          <w:rFonts w:ascii="Tahoma" w:eastAsia="Arial Unicode MS" w:hAnsi="Tahoma" w:cs="Tahoma"/>
          <w:bCs/>
          <w:iCs/>
          <w:sz w:val="18"/>
          <w:szCs w:val="18"/>
        </w:rPr>
        <w:t>είτε στην προσφορά με την χαμηλότερη τιμή.</w:t>
      </w:r>
      <w:r w:rsidR="00DC48F1" w:rsidRPr="00DC2AE3">
        <w:rPr>
          <w:rFonts w:ascii="Tahoma" w:eastAsia="Arial Unicode MS" w:hAnsi="Tahoma" w:cs="Tahoma"/>
          <w:bCs/>
          <w:iCs/>
          <w:sz w:val="18"/>
          <w:szCs w:val="18"/>
        </w:rPr>
        <w:t xml:space="preserve"> Συνεπώς, τα κριτήρια αναθέσεως μπορούν μόνο να αφορούν στην εξακρίβωση της πλέον συμφέρουσας προσφοράς ή της χαμηλότερης τιμής και όχι </w:t>
      </w:r>
      <w:r w:rsidR="00D5684A" w:rsidRPr="00DC2AE3">
        <w:rPr>
          <w:rFonts w:ascii="Tahoma" w:eastAsia="Arial Unicode MS" w:hAnsi="Tahoma" w:cs="Tahoma"/>
          <w:bCs/>
          <w:iCs/>
          <w:sz w:val="18"/>
          <w:szCs w:val="18"/>
        </w:rPr>
        <w:t xml:space="preserve">στην εξακρίβωση της καταλληλότητας των υποψηφίων δηλαδή των τεχνικών μέσων, της υλικοτεχνικής υποδομής, της χρηματοοικονομικής επάρκειας, του κύκλου εργασιών, της εμπειρίας εκτέλεσης συναφών έργων </w:t>
      </w:r>
      <w:r w:rsidR="002D5407" w:rsidRPr="00DC2AE3">
        <w:rPr>
          <w:rFonts w:ascii="Tahoma" w:eastAsia="Arial Unicode MS" w:hAnsi="Tahoma" w:cs="Tahoma"/>
          <w:bCs/>
          <w:iCs/>
          <w:sz w:val="18"/>
          <w:szCs w:val="18"/>
        </w:rPr>
        <w:t xml:space="preserve">αυτών, </w:t>
      </w:r>
      <w:r w:rsidR="00D5684A" w:rsidRPr="00DC2AE3">
        <w:rPr>
          <w:rFonts w:ascii="Tahoma" w:eastAsia="Arial Unicode MS" w:hAnsi="Tahoma" w:cs="Tahoma"/>
          <w:bCs/>
          <w:iCs/>
          <w:sz w:val="18"/>
          <w:szCs w:val="18"/>
        </w:rPr>
        <w:t>κ</w:t>
      </w:r>
      <w:r w:rsidR="002D5407" w:rsidRPr="00DC2AE3">
        <w:rPr>
          <w:rFonts w:ascii="Tahoma" w:eastAsia="Arial Unicode MS" w:hAnsi="Tahoma" w:cs="Tahoma"/>
          <w:bCs/>
          <w:iCs/>
          <w:sz w:val="18"/>
          <w:szCs w:val="18"/>
        </w:rPr>
        <w:t>.</w:t>
      </w:r>
      <w:r w:rsidR="00D5684A" w:rsidRPr="00DC2AE3">
        <w:rPr>
          <w:rFonts w:ascii="Tahoma" w:eastAsia="Arial Unicode MS" w:hAnsi="Tahoma" w:cs="Tahoma"/>
          <w:bCs/>
          <w:iCs/>
          <w:sz w:val="18"/>
          <w:szCs w:val="18"/>
        </w:rPr>
        <w:t>λπ.</w:t>
      </w:r>
      <w:r w:rsidR="00066B5B" w:rsidRPr="00DC2AE3">
        <w:rPr>
          <w:rFonts w:ascii="Tahoma" w:eastAsia="Arial Unicode MS" w:hAnsi="Tahoma" w:cs="Tahoma"/>
          <w:bCs/>
          <w:iCs/>
          <w:sz w:val="18"/>
          <w:szCs w:val="18"/>
        </w:rPr>
        <w:t xml:space="preserve"> </w:t>
      </w:r>
      <w:r w:rsidR="006A40B8" w:rsidRPr="00DC2AE3">
        <w:rPr>
          <w:rFonts w:ascii="Tahoma" w:eastAsia="Arial Unicode MS" w:hAnsi="Tahoma" w:cs="Tahoma"/>
          <w:bCs/>
          <w:iCs/>
          <w:sz w:val="18"/>
          <w:szCs w:val="18"/>
        </w:rPr>
        <w:t>Ως εκ τούτου δεν είναι δυνατό να ανάγονται σε κριτήρια ανάθεσης τα στοιχεία βάσει των οποίων πιστοποιείται η τεχνική και επαγγελματική επάρκεια των διαγωνιζομένων, προκειμένου να τους επιτραπεί η συμμετοχή στο διαγωνισμό (δηλαδή τα κριτήρια ποιοτικής επιλογής), τα οποία μόνον στο πλαίσιο του ελέγχου της συνδρομής των τυπικών προϋποθέσεων συμμετοχής στο διαγωνισμό μπορούν να εκτιμηθούν.</w:t>
      </w:r>
    </w:p>
    <w:p w:rsidR="00F42FB0" w:rsidRPr="00DC2AE3" w:rsidRDefault="00AB6C8E" w:rsidP="00DC2AE3">
      <w:pPr>
        <w:spacing w:before="240" w:line="280" w:lineRule="exact"/>
        <w:jc w:val="both"/>
        <w:rPr>
          <w:rFonts w:ascii="Tahoma" w:eastAsia="Arial Unicode MS" w:hAnsi="Tahoma" w:cs="Tahoma"/>
          <w:b/>
          <w:bCs/>
          <w:iCs/>
          <w:sz w:val="18"/>
          <w:szCs w:val="18"/>
        </w:rPr>
      </w:pPr>
      <w:r w:rsidRPr="00DC2AE3">
        <w:rPr>
          <w:rFonts w:ascii="Tahoma" w:eastAsia="Arial Unicode MS" w:hAnsi="Tahoma" w:cs="Tahoma"/>
          <w:b/>
          <w:bCs/>
          <w:iCs/>
          <w:sz w:val="18"/>
          <w:szCs w:val="18"/>
        </w:rPr>
        <w:t>Εφαρμοστέο δίκαιο</w:t>
      </w:r>
      <w:r w:rsidR="004C7C1B" w:rsidRPr="00DC2AE3">
        <w:rPr>
          <w:rFonts w:ascii="Tahoma" w:eastAsia="Arial Unicode MS" w:hAnsi="Tahoma" w:cs="Tahoma"/>
          <w:b/>
          <w:bCs/>
          <w:iCs/>
          <w:sz w:val="18"/>
          <w:szCs w:val="18"/>
        </w:rPr>
        <w:t>/Νομολογία</w:t>
      </w:r>
      <w:r w:rsidR="00C706C3" w:rsidRPr="00DC2AE3">
        <w:rPr>
          <w:rFonts w:ascii="Tahoma" w:eastAsia="Arial Unicode MS" w:hAnsi="Tahoma" w:cs="Tahoma"/>
          <w:b/>
          <w:bCs/>
          <w:iCs/>
          <w:sz w:val="18"/>
          <w:szCs w:val="18"/>
        </w:rPr>
        <w:t>:</w:t>
      </w:r>
      <w:r w:rsidR="00C3260A" w:rsidRPr="00DC2AE3">
        <w:rPr>
          <w:rFonts w:ascii="Tahoma" w:eastAsia="Arial Unicode MS" w:hAnsi="Tahoma" w:cs="Tahoma"/>
          <w:b/>
          <w:bCs/>
          <w:iCs/>
          <w:sz w:val="18"/>
          <w:szCs w:val="18"/>
        </w:rPr>
        <w:t xml:space="preserve"> </w:t>
      </w:r>
    </w:p>
    <w:p w:rsidR="00FA1D38" w:rsidRPr="00DC2AE3" w:rsidRDefault="004B2941" w:rsidP="00DC2AE3">
      <w:pPr>
        <w:spacing w:before="60" w:after="6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ΠΔ</w:t>
      </w:r>
      <w:r w:rsidR="00FA1D38" w:rsidRPr="00DC2AE3">
        <w:rPr>
          <w:rFonts w:ascii="Tahoma" w:eastAsia="Arial Unicode MS" w:hAnsi="Tahoma" w:cs="Tahoma"/>
          <w:bCs/>
          <w:iCs/>
          <w:sz w:val="18"/>
          <w:szCs w:val="18"/>
        </w:rPr>
        <w:t xml:space="preserve"> 60</w:t>
      </w:r>
      <w:r w:rsidR="00C706C3" w:rsidRPr="00DC2AE3">
        <w:rPr>
          <w:rFonts w:ascii="Tahoma" w:eastAsia="Arial Unicode MS" w:hAnsi="Tahoma" w:cs="Tahoma"/>
          <w:bCs/>
          <w:iCs/>
          <w:sz w:val="18"/>
          <w:szCs w:val="18"/>
        </w:rPr>
        <w:t>/2007</w:t>
      </w:r>
      <w:r w:rsidR="00FA1D38" w:rsidRPr="00DC2AE3">
        <w:rPr>
          <w:rFonts w:ascii="Tahoma" w:eastAsia="Arial Unicode MS" w:hAnsi="Tahoma" w:cs="Tahoma"/>
          <w:bCs/>
          <w:iCs/>
          <w:sz w:val="18"/>
          <w:szCs w:val="18"/>
        </w:rPr>
        <w:t xml:space="preserve"> (άρθρο 51 παρ.2)</w:t>
      </w:r>
    </w:p>
    <w:p w:rsidR="00FA1D38" w:rsidRPr="00DC2AE3" w:rsidRDefault="004B2941" w:rsidP="00DC2AE3">
      <w:pPr>
        <w:spacing w:before="60" w:after="6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ΠΔ</w:t>
      </w:r>
      <w:r w:rsidR="00FA1D38" w:rsidRPr="00DC2AE3">
        <w:rPr>
          <w:rFonts w:ascii="Tahoma" w:eastAsia="Arial Unicode MS" w:hAnsi="Tahoma" w:cs="Tahoma"/>
          <w:bCs/>
          <w:iCs/>
          <w:sz w:val="18"/>
          <w:szCs w:val="18"/>
        </w:rPr>
        <w:t xml:space="preserve"> 59</w:t>
      </w:r>
      <w:r w:rsidR="00C706C3" w:rsidRPr="00DC2AE3">
        <w:rPr>
          <w:rFonts w:ascii="Tahoma" w:eastAsia="Arial Unicode MS" w:hAnsi="Tahoma" w:cs="Tahoma"/>
          <w:bCs/>
          <w:iCs/>
          <w:sz w:val="18"/>
          <w:szCs w:val="18"/>
        </w:rPr>
        <w:t>/2007</w:t>
      </w:r>
      <w:r w:rsidR="00FA1D38" w:rsidRPr="00DC2AE3">
        <w:rPr>
          <w:rFonts w:ascii="Tahoma" w:eastAsia="Arial Unicode MS" w:hAnsi="Tahoma" w:cs="Tahoma"/>
          <w:bCs/>
          <w:iCs/>
          <w:sz w:val="18"/>
          <w:szCs w:val="18"/>
        </w:rPr>
        <w:t xml:space="preserve"> (άρθρο 46 παρ.2) </w:t>
      </w:r>
    </w:p>
    <w:p w:rsidR="00F42FB0" w:rsidRPr="00DC2AE3" w:rsidRDefault="00FA1D38" w:rsidP="00DC2AE3">
      <w:pPr>
        <w:spacing w:before="60" w:after="6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Αποφάσεις ΔΕΚ</w:t>
      </w:r>
      <w:r w:rsidR="003B3759" w:rsidRPr="00DC2AE3">
        <w:rPr>
          <w:rFonts w:ascii="Tahoma" w:eastAsia="Arial Unicode MS" w:hAnsi="Tahoma" w:cs="Tahoma"/>
          <w:bCs/>
          <w:iCs/>
          <w:sz w:val="18"/>
          <w:szCs w:val="18"/>
        </w:rPr>
        <w:t>:</w:t>
      </w:r>
      <w:r w:rsidRPr="00DC2AE3">
        <w:rPr>
          <w:rFonts w:ascii="Tahoma" w:eastAsia="Arial Unicode MS" w:hAnsi="Tahoma" w:cs="Tahoma"/>
          <w:bCs/>
          <w:iCs/>
          <w:sz w:val="18"/>
          <w:szCs w:val="18"/>
        </w:rPr>
        <w:t xml:space="preserve"> C-31/87</w:t>
      </w:r>
      <w:r w:rsidR="00540BFA" w:rsidRPr="00DC2AE3">
        <w:rPr>
          <w:rFonts w:ascii="Tahoma" w:eastAsia="Arial Unicode MS" w:hAnsi="Tahoma" w:cs="Tahoma"/>
          <w:bCs/>
          <w:iCs/>
          <w:sz w:val="18"/>
          <w:szCs w:val="18"/>
        </w:rPr>
        <w:t>, Gebroeders Beentjes BV κατά Staat der Nederlanden,</w:t>
      </w:r>
      <w:r w:rsidR="00C3260A" w:rsidRPr="00DC2AE3">
        <w:rPr>
          <w:rFonts w:ascii="Tahoma" w:eastAsia="Arial Unicode MS" w:hAnsi="Tahoma" w:cs="Tahoma"/>
          <w:bCs/>
          <w:iCs/>
          <w:sz w:val="18"/>
          <w:szCs w:val="18"/>
        </w:rPr>
        <w:t xml:space="preserve"> </w:t>
      </w:r>
      <w:r w:rsidRPr="00DC2AE3">
        <w:rPr>
          <w:rFonts w:ascii="Tahoma" w:eastAsia="Arial Unicode MS" w:hAnsi="Tahoma" w:cs="Tahoma"/>
          <w:bCs/>
          <w:iCs/>
          <w:sz w:val="18"/>
          <w:szCs w:val="18"/>
        </w:rPr>
        <w:t>C-315/01,</w:t>
      </w:r>
      <w:r w:rsidR="00540BFA" w:rsidRPr="00DC2AE3">
        <w:rPr>
          <w:rFonts w:ascii="Tahoma" w:eastAsia="Arial Unicode MS" w:hAnsi="Tahoma" w:cs="Tahoma"/>
          <w:bCs/>
          <w:iCs/>
          <w:sz w:val="18"/>
          <w:szCs w:val="18"/>
        </w:rPr>
        <w:t xml:space="preserve"> Επιτροπή κατά Ηνωμένου Βασιλείου,</w:t>
      </w:r>
      <w:r w:rsidRPr="00DC2AE3">
        <w:rPr>
          <w:rFonts w:ascii="Tahoma" w:eastAsia="Arial Unicode MS" w:hAnsi="Tahoma" w:cs="Tahoma"/>
          <w:bCs/>
          <w:iCs/>
          <w:sz w:val="18"/>
          <w:szCs w:val="18"/>
        </w:rPr>
        <w:t xml:space="preserve"> C</w:t>
      </w:r>
      <w:r w:rsidR="00540BFA" w:rsidRPr="00DC2AE3">
        <w:rPr>
          <w:rFonts w:ascii="Tahoma" w:eastAsia="Arial Unicode MS" w:hAnsi="Tahoma" w:cs="Tahoma"/>
          <w:bCs/>
          <w:iCs/>
          <w:sz w:val="18"/>
          <w:szCs w:val="18"/>
        </w:rPr>
        <w:t>-</w:t>
      </w:r>
      <w:r w:rsidRPr="00DC2AE3">
        <w:rPr>
          <w:rFonts w:ascii="Tahoma" w:eastAsia="Arial Unicode MS" w:hAnsi="Tahoma" w:cs="Tahoma"/>
          <w:bCs/>
          <w:iCs/>
          <w:sz w:val="18"/>
          <w:szCs w:val="18"/>
        </w:rPr>
        <w:t>532/06</w:t>
      </w:r>
      <w:r w:rsidR="00540BFA" w:rsidRPr="00DC2AE3">
        <w:rPr>
          <w:rFonts w:ascii="Tahoma" w:eastAsia="Arial Unicode MS" w:hAnsi="Tahoma" w:cs="Tahoma"/>
          <w:bCs/>
          <w:iCs/>
          <w:sz w:val="18"/>
          <w:szCs w:val="18"/>
        </w:rPr>
        <w:t xml:space="preserve">, </w:t>
      </w:r>
      <w:r w:rsidR="00540BFA" w:rsidRPr="00DC2AE3">
        <w:rPr>
          <w:rFonts w:ascii="Tahoma" w:eastAsia="Arial Unicode MS" w:hAnsi="Tahoma" w:cs="Tahoma"/>
          <w:bCs/>
          <w:iCs/>
          <w:sz w:val="18"/>
          <w:szCs w:val="18"/>
          <w:lang w:val="en-US"/>
        </w:rPr>
        <w:t>Lianakis</w:t>
      </w:r>
      <w:r w:rsidR="00540BFA" w:rsidRPr="00DC2AE3">
        <w:rPr>
          <w:rFonts w:ascii="Tahoma" w:eastAsia="Arial Unicode MS" w:hAnsi="Tahoma" w:cs="Tahoma"/>
          <w:bCs/>
          <w:iCs/>
          <w:sz w:val="18"/>
          <w:szCs w:val="18"/>
        </w:rPr>
        <w:t xml:space="preserve"> </w:t>
      </w:r>
      <w:r w:rsidR="00540BFA" w:rsidRPr="00DC2AE3">
        <w:rPr>
          <w:rFonts w:ascii="Tahoma" w:eastAsia="Arial Unicode MS" w:hAnsi="Tahoma" w:cs="Tahoma"/>
          <w:bCs/>
          <w:iCs/>
          <w:sz w:val="18"/>
          <w:szCs w:val="18"/>
          <w:lang w:val="en-US"/>
        </w:rPr>
        <w:t>e</w:t>
      </w:r>
      <w:r w:rsidR="00540BFA" w:rsidRPr="00DC2AE3">
        <w:rPr>
          <w:rFonts w:ascii="Tahoma" w:eastAsia="Arial Unicode MS" w:hAnsi="Tahoma" w:cs="Tahoma"/>
          <w:bCs/>
          <w:iCs/>
          <w:sz w:val="18"/>
          <w:szCs w:val="18"/>
        </w:rPr>
        <w:t>.</w:t>
      </w:r>
      <w:r w:rsidR="00540BFA" w:rsidRPr="00DC2AE3">
        <w:rPr>
          <w:rFonts w:ascii="Tahoma" w:eastAsia="Arial Unicode MS" w:hAnsi="Tahoma" w:cs="Tahoma"/>
          <w:bCs/>
          <w:iCs/>
          <w:sz w:val="18"/>
          <w:szCs w:val="18"/>
          <w:lang w:val="en-US"/>
        </w:rPr>
        <w:t>tc</w:t>
      </w:r>
      <w:r w:rsidR="00540BFA" w:rsidRPr="00DC2AE3">
        <w:rPr>
          <w:rFonts w:ascii="Tahoma" w:eastAsia="Arial Unicode MS" w:hAnsi="Tahoma" w:cs="Tahoma"/>
          <w:bCs/>
          <w:iCs/>
          <w:sz w:val="18"/>
          <w:szCs w:val="18"/>
        </w:rPr>
        <w:t>.</w:t>
      </w:r>
    </w:p>
    <w:p w:rsidR="00F42FB0" w:rsidRPr="00DC2AE3" w:rsidRDefault="00F42FB0" w:rsidP="00DC2AE3">
      <w:pPr>
        <w:spacing w:before="240" w:line="280" w:lineRule="exact"/>
        <w:jc w:val="both"/>
        <w:rPr>
          <w:rFonts w:ascii="Tahoma" w:eastAsia="Arial Unicode MS" w:hAnsi="Tahoma" w:cs="Tahoma"/>
          <w:b/>
          <w:bCs/>
          <w:sz w:val="18"/>
          <w:szCs w:val="18"/>
        </w:rPr>
      </w:pPr>
      <w:r w:rsidRPr="00DC2AE3">
        <w:rPr>
          <w:rFonts w:ascii="Tahoma" w:eastAsia="Arial Unicode MS" w:hAnsi="Tahoma" w:cs="Tahoma"/>
          <w:b/>
          <w:bCs/>
          <w:sz w:val="18"/>
          <w:szCs w:val="18"/>
        </w:rPr>
        <w:t xml:space="preserve">Τεκμηρίωση δικαιούχου : </w:t>
      </w:r>
    </w:p>
    <w:p w:rsidR="00B346C5" w:rsidRPr="00DC2AE3" w:rsidRDefault="00B346C5" w:rsidP="00DC2AE3">
      <w:pPr>
        <w:spacing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Παραπομπή σε άρθρα/ σελίδες της </w:t>
      </w:r>
      <w:r w:rsidR="000E6236">
        <w:rPr>
          <w:rFonts w:ascii="Tahoma" w:eastAsia="Arial Unicode MS" w:hAnsi="Tahoma" w:cs="Tahoma"/>
          <w:bCs/>
          <w:iCs/>
          <w:sz w:val="18"/>
          <w:szCs w:val="18"/>
        </w:rPr>
        <w:t>διακήρυξη</w:t>
      </w:r>
      <w:r w:rsidRPr="00DC2AE3">
        <w:rPr>
          <w:rFonts w:ascii="Tahoma" w:eastAsia="Arial Unicode MS" w:hAnsi="Tahoma" w:cs="Tahoma"/>
          <w:bCs/>
          <w:iCs/>
          <w:sz w:val="18"/>
          <w:szCs w:val="18"/>
        </w:rPr>
        <w:t>ς</w:t>
      </w:r>
      <w:r w:rsidRPr="00DC2AE3" w:rsidDel="0002361E">
        <w:rPr>
          <w:rFonts w:ascii="Tahoma" w:eastAsia="Arial Unicode MS" w:hAnsi="Tahoma" w:cs="Tahoma"/>
          <w:bCs/>
          <w:iCs/>
          <w:sz w:val="18"/>
          <w:szCs w:val="18"/>
        </w:rPr>
        <w:t xml:space="preserve"> </w:t>
      </w:r>
    </w:p>
    <w:p w:rsidR="00F42FB0" w:rsidRPr="00DC2AE3" w:rsidRDefault="00F42FB0" w:rsidP="00DC2AE3">
      <w:pPr>
        <w:spacing w:before="120" w:after="120" w:line="280" w:lineRule="exact"/>
        <w:jc w:val="both"/>
        <w:rPr>
          <w:rFonts w:ascii="Tahoma" w:eastAsia="Arial Unicode MS" w:hAnsi="Tahoma" w:cs="Tahoma"/>
          <w:bCs/>
          <w:iCs/>
          <w:sz w:val="18"/>
          <w:szCs w:val="18"/>
        </w:rPr>
      </w:pPr>
    </w:p>
    <w:p w:rsidR="005C4340" w:rsidRPr="00DC2AE3" w:rsidRDefault="00372027" w:rsidP="00DC2AE3">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DC2AE3">
        <w:rPr>
          <w:rFonts w:ascii="Tahoma" w:eastAsia="Arial Unicode MS" w:hAnsi="Tahoma" w:cs="Tahoma"/>
          <w:b/>
          <w:bCs/>
          <w:i/>
          <w:iCs/>
          <w:sz w:val="18"/>
          <w:szCs w:val="18"/>
        </w:rPr>
        <w:t xml:space="preserve">Ερώτηση </w:t>
      </w:r>
      <w:r w:rsidR="00933D1F" w:rsidRPr="00DC2AE3">
        <w:rPr>
          <w:rFonts w:ascii="Tahoma" w:eastAsia="Arial Unicode MS" w:hAnsi="Tahoma" w:cs="Tahoma"/>
          <w:b/>
          <w:bCs/>
          <w:i/>
          <w:iCs/>
          <w:sz w:val="18"/>
          <w:szCs w:val="18"/>
        </w:rPr>
        <w:t>2</w:t>
      </w:r>
      <w:r w:rsidR="000E3CC7" w:rsidRPr="00DC2AE3">
        <w:rPr>
          <w:rFonts w:ascii="Tahoma" w:eastAsia="Arial Unicode MS" w:hAnsi="Tahoma" w:cs="Tahoma"/>
          <w:b/>
          <w:bCs/>
          <w:i/>
          <w:iCs/>
          <w:sz w:val="18"/>
          <w:szCs w:val="18"/>
        </w:rPr>
        <w:t>0</w:t>
      </w:r>
      <w:r w:rsidRPr="00DC2AE3">
        <w:rPr>
          <w:rFonts w:ascii="Tahoma" w:eastAsia="Arial Unicode MS" w:hAnsi="Tahoma" w:cs="Tahoma"/>
          <w:b/>
          <w:bCs/>
          <w:i/>
          <w:iCs/>
          <w:sz w:val="18"/>
          <w:szCs w:val="18"/>
        </w:rPr>
        <w:t xml:space="preserve">: </w:t>
      </w:r>
      <w:r w:rsidR="006A40B8" w:rsidRPr="00DC2AE3">
        <w:rPr>
          <w:rFonts w:ascii="Tahoma" w:eastAsia="Arial Unicode MS" w:hAnsi="Tahoma" w:cs="Tahoma"/>
          <w:b/>
          <w:bCs/>
          <w:i/>
          <w:iCs/>
          <w:sz w:val="18"/>
          <w:szCs w:val="18"/>
        </w:rPr>
        <w:t xml:space="preserve">Σε περίπτωση ανάθεσης στην πλέον συμφέρουσα από οικονομική άποψη προσφορά, προσδιορίζονται τα </w:t>
      </w:r>
      <w:r w:rsidR="005502F0" w:rsidRPr="00DC2AE3">
        <w:rPr>
          <w:rFonts w:ascii="Tahoma" w:eastAsia="Arial Unicode MS" w:hAnsi="Tahoma" w:cs="Tahoma"/>
          <w:b/>
          <w:bCs/>
          <w:i/>
          <w:iCs/>
          <w:sz w:val="18"/>
          <w:szCs w:val="18"/>
        </w:rPr>
        <w:t>κριτήρια και υπο</w:t>
      </w:r>
      <w:r w:rsidR="008034CF" w:rsidRPr="00DC2AE3">
        <w:rPr>
          <w:rFonts w:ascii="Tahoma" w:eastAsia="Arial Unicode MS" w:hAnsi="Tahoma" w:cs="Tahoma"/>
          <w:b/>
          <w:bCs/>
          <w:i/>
          <w:iCs/>
          <w:sz w:val="18"/>
          <w:szCs w:val="18"/>
        </w:rPr>
        <w:t xml:space="preserve">κριτήρια </w:t>
      </w:r>
      <w:r w:rsidR="006A40B8" w:rsidRPr="00DC2AE3">
        <w:rPr>
          <w:rFonts w:ascii="Tahoma" w:eastAsia="Arial Unicode MS" w:hAnsi="Tahoma" w:cs="Tahoma"/>
          <w:b/>
          <w:bCs/>
          <w:i/>
          <w:iCs/>
          <w:sz w:val="18"/>
          <w:szCs w:val="18"/>
        </w:rPr>
        <w:t>ανάθεσης, σύμφωνα με την κοινοτική νομοθεσία;</w:t>
      </w:r>
    </w:p>
    <w:p w:rsidR="005502F0" w:rsidRPr="00DC2AE3" w:rsidRDefault="005502F0" w:rsidP="00DC2AE3">
      <w:pPr>
        <w:spacing w:before="120" w:after="120" w:line="280" w:lineRule="exact"/>
        <w:jc w:val="both"/>
        <w:rPr>
          <w:rFonts w:ascii="Tahoma" w:eastAsia="Arial Unicode MS" w:hAnsi="Tahoma" w:cs="Tahoma"/>
          <w:sz w:val="18"/>
          <w:szCs w:val="18"/>
        </w:rPr>
      </w:pPr>
      <w:r w:rsidRPr="00DC2AE3">
        <w:rPr>
          <w:rFonts w:ascii="Tahoma" w:eastAsia="Arial Unicode MS" w:hAnsi="Tahoma" w:cs="Tahoma"/>
          <w:sz w:val="18"/>
          <w:szCs w:val="18"/>
        </w:rPr>
        <w:t>Στην περίπτωση που η σύμβαση ανατίθεται στην πλέον συμφέρουσα από οικονομική άποψη προσφορά, τα επί μέρους κριτήρια  ανάθεσης θα πρέπει να συνδέονται με το αντικείμενο της υπό ανάθεση σύμβασης. Σύμφωνα με το ισχύον νομικό πλαίσιο αφορούν ιδίως στην ποιότητα, στην τιμή, στην τεχνική αξία, στα αισθητικά και λειτουργικά χαρακτηριστικά, στα περιβαντολλογικά χαρακτηριστικά, στο κόστος λειτουργίας, στην αποδοτικότητα, στην εξυπηρέτηση μετά την πώληση και στην τεχνική συνδρομή, στην ημερομηνία και προθεσμία παράδοσης ή εκτέλεσης.</w:t>
      </w:r>
    </w:p>
    <w:p w:rsidR="005502F0" w:rsidRPr="00DC2AE3" w:rsidRDefault="005502F0" w:rsidP="00DC2AE3">
      <w:pPr>
        <w:spacing w:before="120"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Τα παραπάνω επί μέρους κριτήρια προσδιορίζονται κατά την κρίση της αναθέτουσας αρχής. Θα πρέπει επίσης να αποτελούν αντικείμενο κατάλληλης δημοσιότητας εκ μέρους της αναθέτουσας αρχής, δηλαδή να καταγράφονται επακριβώς στο κείμενο της </w:t>
      </w:r>
      <w:r w:rsidR="000E6236">
        <w:rPr>
          <w:rFonts w:ascii="Tahoma" w:eastAsia="Arial Unicode MS" w:hAnsi="Tahoma" w:cs="Tahoma"/>
          <w:bCs/>
          <w:iCs/>
          <w:sz w:val="18"/>
          <w:szCs w:val="18"/>
        </w:rPr>
        <w:t>διακήρυξη</w:t>
      </w:r>
      <w:r w:rsidRPr="00DC2AE3">
        <w:rPr>
          <w:rFonts w:ascii="Tahoma" w:eastAsia="Arial Unicode MS" w:hAnsi="Tahoma" w:cs="Tahoma"/>
          <w:bCs/>
          <w:iCs/>
          <w:sz w:val="18"/>
          <w:szCs w:val="18"/>
        </w:rPr>
        <w:t xml:space="preserve">ς. </w:t>
      </w:r>
    </w:p>
    <w:p w:rsidR="005502F0" w:rsidRPr="00DC2AE3" w:rsidRDefault="005502F0" w:rsidP="00DC2AE3">
      <w:pPr>
        <w:spacing w:before="120"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Η Αναθέτουσα Αρχή δεν έχει δικαίωμα κατά το στάδιο της διενέργειας του διαγωνισμού να τροποποιεί ή να εφαρμόζει κριτήρια διαφορετικά από αυτά που περιλαμβάνονται στο κείμενο της </w:t>
      </w:r>
      <w:r w:rsidR="000E6236">
        <w:rPr>
          <w:rFonts w:ascii="Tahoma" w:eastAsia="Arial Unicode MS" w:hAnsi="Tahoma" w:cs="Tahoma"/>
          <w:bCs/>
          <w:iCs/>
          <w:sz w:val="18"/>
          <w:szCs w:val="18"/>
        </w:rPr>
        <w:t>διακήρυξη</w:t>
      </w:r>
      <w:r w:rsidRPr="00DC2AE3">
        <w:rPr>
          <w:rFonts w:ascii="Tahoma" w:eastAsia="Arial Unicode MS" w:hAnsi="Tahoma" w:cs="Tahoma"/>
          <w:bCs/>
          <w:iCs/>
          <w:sz w:val="18"/>
          <w:szCs w:val="18"/>
        </w:rPr>
        <w:t>ς.</w:t>
      </w:r>
    </w:p>
    <w:p w:rsidR="005502F0" w:rsidRPr="00DC2AE3" w:rsidRDefault="005502F0" w:rsidP="00DC2AE3">
      <w:pPr>
        <w:spacing w:before="120"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Ειδικότερα, τα υποκριτήρια ανάθεσης πρέπει να είναι - κατά το δυνατόν - μετρήσιμα, δηλαδή να επιδέχονται ποσοτικής εκτίμησης με βάση τους κανόνες της τέχνης και της επιστήμης. Ο προσδιορισμός των υποκριτηρίων ανάθεσης πρέπει να είναι επίσης αναλογικός, δηλαδή δε θα πρέπει να υπερβαίνουν το σκοπό της αξιολόγησης για την ανάθεση της σύμβασης. </w:t>
      </w:r>
    </w:p>
    <w:p w:rsidR="005502F0" w:rsidRPr="00DC2AE3" w:rsidRDefault="005502F0" w:rsidP="00DC2AE3">
      <w:pPr>
        <w:spacing w:before="120"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Είναι εφικτή υπό προϋποθέσεις η επιλογή οικολογικών και κοινωνικών κριτηρίων (πχ. για την προστασία του περιβάλλοντος). Σε κάθε περίπτωση, αποκλείονται ως "υποκριτήρια αναθέσεως" τα κριτήρια που δεν σκοπούν στον εντοπισμό της πλέον συμφέρουσας από οικονομική άποψη προσφοράς αλλά συνδέονται κυρίως με την εκτίμηση της καταλληλότητας των διαγωνιζομένων να εκτελέσουν την εν λόγω σύμβαση. </w:t>
      </w:r>
    </w:p>
    <w:p w:rsidR="00F42FB0" w:rsidRPr="00DC2AE3" w:rsidRDefault="00AB6C8E" w:rsidP="00A33897">
      <w:pPr>
        <w:spacing w:before="240" w:line="280" w:lineRule="exact"/>
        <w:jc w:val="both"/>
        <w:rPr>
          <w:rFonts w:ascii="Tahoma" w:eastAsia="Arial Unicode MS" w:hAnsi="Tahoma" w:cs="Tahoma"/>
          <w:b/>
          <w:bCs/>
          <w:sz w:val="18"/>
          <w:szCs w:val="18"/>
        </w:rPr>
      </w:pPr>
      <w:r w:rsidRPr="00DC2AE3">
        <w:rPr>
          <w:rFonts w:ascii="Tahoma" w:eastAsia="Arial Unicode MS" w:hAnsi="Tahoma" w:cs="Tahoma"/>
          <w:b/>
          <w:bCs/>
          <w:sz w:val="18"/>
          <w:szCs w:val="18"/>
        </w:rPr>
        <w:t>Εφαρμοστέο δίκαιο</w:t>
      </w:r>
      <w:r w:rsidR="004C7C1B" w:rsidRPr="00DC2AE3">
        <w:rPr>
          <w:rFonts w:ascii="Tahoma" w:eastAsia="Arial Unicode MS" w:hAnsi="Tahoma" w:cs="Tahoma"/>
          <w:b/>
          <w:bCs/>
          <w:sz w:val="18"/>
          <w:szCs w:val="18"/>
        </w:rPr>
        <w:t>/Νομολογία</w:t>
      </w:r>
      <w:r w:rsidR="00C706C3" w:rsidRPr="00DC2AE3">
        <w:rPr>
          <w:rFonts w:ascii="Tahoma" w:eastAsia="Arial Unicode MS" w:hAnsi="Tahoma" w:cs="Tahoma"/>
          <w:b/>
          <w:bCs/>
          <w:sz w:val="18"/>
          <w:szCs w:val="18"/>
        </w:rPr>
        <w:t xml:space="preserve"> :</w:t>
      </w:r>
      <w:r w:rsidR="00C3260A" w:rsidRPr="00DC2AE3">
        <w:rPr>
          <w:rFonts w:ascii="Tahoma" w:eastAsia="Arial Unicode MS" w:hAnsi="Tahoma" w:cs="Tahoma"/>
          <w:b/>
          <w:bCs/>
          <w:sz w:val="18"/>
          <w:szCs w:val="18"/>
        </w:rPr>
        <w:t xml:space="preserve"> </w:t>
      </w:r>
    </w:p>
    <w:p w:rsidR="00FA1D38" w:rsidRPr="00DC2AE3" w:rsidRDefault="004B2941" w:rsidP="00A33897">
      <w:pPr>
        <w:spacing w:before="60" w:after="6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ΠΔ</w:t>
      </w:r>
      <w:r w:rsidR="00FA1D38" w:rsidRPr="00DC2AE3">
        <w:rPr>
          <w:rFonts w:ascii="Tahoma" w:eastAsia="Arial Unicode MS" w:hAnsi="Tahoma" w:cs="Tahoma"/>
          <w:bCs/>
          <w:iCs/>
          <w:sz w:val="18"/>
          <w:szCs w:val="18"/>
        </w:rPr>
        <w:t xml:space="preserve"> 60</w:t>
      </w:r>
      <w:r w:rsidR="00C706C3" w:rsidRPr="00DC2AE3">
        <w:rPr>
          <w:rFonts w:ascii="Tahoma" w:eastAsia="Arial Unicode MS" w:hAnsi="Tahoma" w:cs="Tahoma"/>
          <w:bCs/>
          <w:iCs/>
          <w:sz w:val="18"/>
          <w:szCs w:val="18"/>
        </w:rPr>
        <w:t>/2007</w:t>
      </w:r>
      <w:r w:rsidR="00FA1D38" w:rsidRPr="00DC2AE3">
        <w:rPr>
          <w:rFonts w:ascii="Tahoma" w:eastAsia="Arial Unicode MS" w:hAnsi="Tahoma" w:cs="Tahoma"/>
          <w:bCs/>
          <w:iCs/>
          <w:sz w:val="18"/>
          <w:szCs w:val="18"/>
        </w:rPr>
        <w:t xml:space="preserve"> (άρθρο 51)</w:t>
      </w:r>
    </w:p>
    <w:p w:rsidR="00FA1D38" w:rsidRPr="00DC2AE3" w:rsidRDefault="004B2941" w:rsidP="00A33897">
      <w:pPr>
        <w:spacing w:before="60" w:after="6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ΠΔ</w:t>
      </w:r>
      <w:r w:rsidR="00FA1D38" w:rsidRPr="00DC2AE3">
        <w:rPr>
          <w:rFonts w:ascii="Tahoma" w:eastAsia="Arial Unicode MS" w:hAnsi="Tahoma" w:cs="Tahoma"/>
          <w:bCs/>
          <w:iCs/>
          <w:sz w:val="18"/>
          <w:szCs w:val="18"/>
        </w:rPr>
        <w:t xml:space="preserve"> 59</w:t>
      </w:r>
      <w:r w:rsidR="00C706C3" w:rsidRPr="00DC2AE3">
        <w:rPr>
          <w:rFonts w:ascii="Tahoma" w:eastAsia="Arial Unicode MS" w:hAnsi="Tahoma" w:cs="Tahoma"/>
          <w:bCs/>
          <w:iCs/>
          <w:sz w:val="18"/>
          <w:szCs w:val="18"/>
        </w:rPr>
        <w:t>/2007</w:t>
      </w:r>
      <w:r w:rsidR="00FA1D38" w:rsidRPr="00DC2AE3">
        <w:rPr>
          <w:rFonts w:ascii="Tahoma" w:eastAsia="Arial Unicode MS" w:hAnsi="Tahoma" w:cs="Tahoma"/>
          <w:bCs/>
          <w:iCs/>
          <w:sz w:val="18"/>
          <w:szCs w:val="18"/>
        </w:rPr>
        <w:t xml:space="preserve"> (άρθρο 45)</w:t>
      </w:r>
    </w:p>
    <w:p w:rsidR="00FA1D38" w:rsidRPr="00DC2AE3" w:rsidRDefault="00FA1D38" w:rsidP="00A33897">
      <w:pPr>
        <w:spacing w:before="60" w:after="6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Αποφάσεις ΔΕΚ</w:t>
      </w:r>
      <w:r w:rsidR="003B3759" w:rsidRPr="00DC2AE3">
        <w:rPr>
          <w:rFonts w:ascii="Tahoma" w:eastAsia="Arial Unicode MS" w:hAnsi="Tahoma" w:cs="Tahoma"/>
          <w:bCs/>
          <w:iCs/>
          <w:sz w:val="18"/>
          <w:szCs w:val="18"/>
        </w:rPr>
        <w:t>:</w:t>
      </w:r>
      <w:r w:rsidRPr="00DC2AE3">
        <w:rPr>
          <w:rFonts w:ascii="Tahoma" w:eastAsia="Arial Unicode MS" w:hAnsi="Tahoma" w:cs="Tahoma"/>
          <w:bCs/>
          <w:iCs/>
          <w:sz w:val="18"/>
          <w:szCs w:val="18"/>
        </w:rPr>
        <w:t xml:space="preserve"> C-532/06,</w:t>
      </w:r>
      <w:r w:rsidR="00540BFA" w:rsidRPr="00DC2AE3">
        <w:rPr>
          <w:rFonts w:ascii="Tahoma" w:eastAsia="Arial Unicode MS" w:hAnsi="Tahoma" w:cs="Tahoma"/>
          <w:bCs/>
          <w:iCs/>
          <w:sz w:val="18"/>
          <w:szCs w:val="18"/>
        </w:rPr>
        <w:t xml:space="preserve"> </w:t>
      </w:r>
      <w:r w:rsidR="00540BFA" w:rsidRPr="00DC2AE3">
        <w:rPr>
          <w:rFonts w:ascii="Tahoma" w:eastAsia="Arial Unicode MS" w:hAnsi="Tahoma" w:cs="Tahoma"/>
          <w:bCs/>
          <w:iCs/>
          <w:sz w:val="18"/>
          <w:szCs w:val="18"/>
          <w:lang w:val="en-US"/>
        </w:rPr>
        <w:t>Lianakis</w:t>
      </w:r>
      <w:r w:rsidR="00540BFA" w:rsidRPr="00DC2AE3">
        <w:rPr>
          <w:rFonts w:ascii="Tahoma" w:eastAsia="Arial Unicode MS" w:hAnsi="Tahoma" w:cs="Tahoma"/>
          <w:bCs/>
          <w:iCs/>
          <w:sz w:val="18"/>
          <w:szCs w:val="18"/>
        </w:rPr>
        <w:t xml:space="preserve"> </w:t>
      </w:r>
      <w:r w:rsidR="00540BFA" w:rsidRPr="00DC2AE3">
        <w:rPr>
          <w:rFonts w:ascii="Tahoma" w:eastAsia="Arial Unicode MS" w:hAnsi="Tahoma" w:cs="Tahoma"/>
          <w:bCs/>
          <w:iCs/>
          <w:sz w:val="18"/>
          <w:szCs w:val="18"/>
          <w:lang w:val="en-US"/>
        </w:rPr>
        <w:t>e</w:t>
      </w:r>
      <w:r w:rsidR="00540BFA" w:rsidRPr="00DC2AE3">
        <w:rPr>
          <w:rFonts w:ascii="Tahoma" w:eastAsia="Arial Unicode MS" w:hAnsi="Tahoma" w:cs="Tahoma"/>
          <w:bCs/>
          <w:iCs/>
          <w:sz w:val="18"/>
          <w:szCs w:val="18"/>
        </w:rPr>
        <w:t>.</w:t>
      </w:r>
      <w:r w:rsidR="00540BFA" w:rsidRPr="00DC2AE3">
        <w:rPr>
          <w:rFonts w:ascii="Tahoma" w:eastAsia="Arial Unicode MS" w:hAnsi="Tahoma" w:cs="Tahoma"/>
          <w:bCs/>
          <w:iCs/>
          <w:sz w:val="18"/>
          <w:szCs w:val="18"/>
          <w:lang w:val="en-US"/>
        </w:rPr>
        <w:t>tc</w:t>
      </w:r>
      <w:r w:rsidR="00540BFA" w:rsidRPr="00DC2AE3">
        <w:rPr>
          <w:rFonts w:ascii="Tahoma" w:eastAsia="Arial Unicode MS" w:hAnsi="Tahoma" w:cs="Tahoma"/>
          <w:bCs/>
          <w:iCs/>
          <w:sz w:val="18"/>
          <w:szCs w:val="18"/>
        </w:rPr>
        <w:t>.</w:t>
      </w:r>
      <w:r w:rsidRPr="00DC2AE3">
        <w:rPr>
          <w:rFonts w:ascii="Tahoma" w:eastAsia="Arial Unicode MS" w:hAnsi="Tahoma" w:cs="Tahoma"/>
          <w:bCs/>
          <w:iCs/>
          <w:sz w:val="18"/>
          <w:szCs w:val="18"/>
        </w:rPr>
        <w:t xml:space="preserve"> C-315/01</w:t>
      </w:r>
      <w:r w:rsidR="00540BFA" w:rsidRPr="00DC2AE3">
        <w:rPr>
          <w:rFonts w:ascii="Tahoma" w:eastAsia="Arial Unicode MS" w:hAnsi="Tahoma" w:cs="Tahoma"/>
          <w:bCs/>
          <w:iCs/>
          <w:sz w:val="18"/>
          <w:szCs w:val="18"/>
        </w:rPr>
        <w:t>, Επιτροπή κατά Ηνωμένου Βασιλείου</w:t>
      </w:r>
      <w:r w:rsidRPr="00DC2AE3">
        <w:rPr>
          <w:rFonts w:ascii="Tahoma" w:eastAsia="Arial Unicode MS" w:hAnsi="Tahoma" w:cs="Tahoma"/>
          <w:bCs/>
          <w:iCs/>
          <w:sz w:val="18"/>
          <w:szCs w:val="18"/>
        </w:rPr>
        <w:t xml:space="preserve"> C-247/02</w:t>
      </w:r>
      <w:r w:rsidR="00540BFA" w:rsidRPr="00DC2AE3">
        <w:rPr>
          <w:rFonts w:ascii="Tahoma" w:eastAsia="Arial Unicode MS" w:hAnsi="Tahoma" w:cs="Tahoma"/>
          <w:bCs/>
          <w:iCs/>
          <w:sz w:val="18"/>
          <w:szCs w:val="18"/>
        </w:rPr>
        <w:t xml:space="preserve"> </w:t>
      </w:r>
      <w:r w:rsidR="00540BFA" w:rsidRPr="00DC2AE3">
        <w:rPr>
          <w:rFonts w:ascii="Tahoma" w:eastAsia="Arial Unicode MS" w:hAnsi="Tahoma" w:cs="Tahoma"/>
          <w:bCs/>
          <w:iCs/>
          <w:sz w:val="18"/>
          <w:szCs w:val="18"/>
          <w:lang w:val="en-US"/>
        </w:rPr>
        <w:t>Sintesi</w:t>
      </w:r>
      <w:r w:rsidR="00A03656" w:rsidRPr="00DC2AE3">
        <w:rPr>
          <w:rFonts w:ascii="Tahoma" w:eastAsia="Arial Unicode MS" w:hAnsi="Tahoma" w:cs="Tahoma"/>
          <w:bCs/>
          <w:iCs/>
          <w:sz w:val="18"/>
          <w:szCs w:val="18"/>
        </w:rPr>
        <w:t>, ΣτΕ 2573/2009</w:t>
      </w:r>
    </w:p>
    <w:p w:rsidR="00F42FB0" w:rsidRPr="00DC2AE3" w:rsidRDefault="00F42FB0" w:rsidP="00A33897">
      <w:pPr>
        <w:spacing w:before="240" w:line="280" w:lineRule="exact"/>
        <w:jc w:val="both"/>
        <w:rPr>
          <w:rFonts w:ascii="Tahoma" w:eastAsia="Arial Unicode MS" w:hAnsi="Tahoma" w:cs="Tahoma"/>
          <w:b/>
          <w:bCs/>
          <w:sz w:val="18"/>
          <w:szCs w:val="18"/>
        </w:rPr>
      </w:pPr>
      <w:r w:rsidRPr="00DC2AE3">
        <w:rPr>
          <w:rFonts w:ascii="Tahoma" w:eastAsia="Arial Unicode MS" w:hAnsi="Tahoma" w:cs="Tahoma"/>
          <w:b/>
          <w:bCs/>
          <w:sz w:val="18"/>
          <w:szCs w:val="18"/>
        </w:rPr>
        <w:t xml:space="preserve">Τεκμηρίωση δικαιούχου : </w:t>
      </w:r>
    </w:p>
    <w:p w:rsidR="00B346C5" w:rsidRPr="00DC2AE3" w:rsidRDefault="00B346C5" w:rsidP="00A33897">
      <w:pPr>
        <w:spacing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Παραπομπή σε άρθρα/ σελίδες της </w:t>
      </w:r>
      <w:r w:rsidR="000E6236">
        <w:rPr>
          <w:rFonts w:ascii="Tahoma" w:eastAsia="Arial Unicode MS" w:hAnsi="Tahoma" w:cs="Tahoma"/>
          <w:bCs/>
          <w:iCs/>
          <w:sz w:val="18"/>
          <w:szCs w:val="18"/>
        </w:rPr>
        <w:t>διακήρυξη</w:t>
      </w:r>
      <w:r w:rsidRPr="00DC2AE3">
        <w:rPr>
          <w:rFonts w:ascii="Tahoma" w:eastAsia="Arial Unicode MS" w:hAnsi="Tahoma" w:cs="Tahoma"/>
          <w:bCs/>
          <w:iCs/>
          <w:sz w:val="18"/>
          <w:szCs w:val="18"/>
        </w:rPr>
        <w:t>ς</w:t>
      </w:r>
      <w:r w:rsidRPr="00DC2AE3" w:rsidDel="0002361E">
        <w:rPr>
          <w:rFonts w:ascii="Tahoma" w:eastAsia="Arial Unicode MS" w:hAnsi="Tahoma" w:cs="Tahoma"/>
          <w:bCs/>
          <w:iCs/>
          <w:sz w:val="18"/>
          <w:szCs w:val="18"/>
        </w:rPr>
        <w:t xml:space="preserve"> </w:t>
      </w:r>
    </w:p>
    <w:p w:rsidR="00C462C2" w:rsidRPr="00DC2AE3" w:rsidRDefault="00C462C2" w:rsidP="00A33897">
      <w:pPr>
        <w:spacing w:before="120" w:after="120" w:line="280" w:lineRule="exact"/>
        <w:jc w:val="both"/>
        <w:rPr>
          <w:rFonts w:ascii="Tahoma" w:eastAsia="Arial Unicode MS" w:hAnsi="Tahoma" w:cs="Tahoma"/>
          <w:bCs/>
          <w:iCs/>
          <w:sz w:val="18"/>
          <w:szCs w:val="18"/>
        </w:rPr>
      </w:pPr>
    </w:p>
    <w:p w:rsidR="005C4340" w:rsidRPr="00DC2AE3" w:rsidRDefault="0092766C" w:rsidP="00A33897">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DC2AE3">
        <w:rPr>
          <w:rFonts w:ascii="Tahoma" w:eastAsia="Arial Unicode MS" w:hAnsi="Tahoma" w:cs="Tahoma"/>
          <w:b/>
          <w:bCs/>
          <w:i/>
          <w:iCs/>
          <w:sz w:val="18"/>
          <w:szCs w:val="18"/>
        </w:rPr>
        <w:t>Ερώτηση 2</w:t>
      </w:r>
      <w:r w:rsidR="000E3CC7" w:rsidRPr="00DC2AE3">
        <w:rPr>
          <w:rFonts w:ascii="Tahoma" w:eastAsia="Arial Unicode MS" w:hAnsi="Tahoma" w:cs="Tahoma"/>
          <w:b/>
          <w:bCs/>
          <w:i/>
          <w:iCs/>
          <w:sz w:val="18"/>
          <w:szCs w:val="18"/>
        </w:rPr>
        <w:t>1</w:t>
      </w:r>
      <w:r w:rsidRPr="00DC2AE3">
        <w:rPr>
          <w:rFonts w:ascii="Tahoma" w:eastAsia="Arial Unicode MS" w:hAnsi="Tahoma" w:cs="Tahoma"/>
          <w:b/>
          <w:bCs/>
          <w:i/>
          <w:iCs/>
          <w:sz w:val="18"/>
          <w:szCs w:val="18"/>
        </w:rPr>
        <w:t>: Σε περίπτωση ανάθεσης στην πλέον συμφέρουσα από οικονομική άποψη προσφορά, προσδιορίζεται η βαρύτητα ή η φθίνουσα σειρά των κριτηρίων ανάθεσης;</w:t>
      </w:r>
    </w:p>
    <w:p w:rsidR="006A40B8" w:rsidRPr="00DC2AE3" w:rsidRDefault="0092766C" w:rsidP="00A33897">
      <w:pPr>
        <w:spacing w:before="120" w:after="120" w:line="280" w:lineRule="exact"/>
        <w:jc w:val="both"/>
        <w:rPr>
          <w:rFonts w:ascii="Tahoma" w:eastAsia="Arial Unicode MS" w:hAnsi="Tahoma" w:cs="Tahoma"/>
          <w:sz w:val="18"/>
          <w:szCs w:val="18"/>
        </w:rPr>
      </w:pPr>
      <w:r w:rsidRPr="00DC2AE3">
        <w:rPr>
          <w:rFonts w:ascii="Tahoma" w:eastAsia="Arial Unicode MS" w:hAnsi="Tahoma" w:cs="Tahoma"/>
          <w:bCs/>
          <w:iCs/>
          <w:sz w:val="18"/>
          <w:szCs w:val="18"/>
        </w:rPr>
        <w:t xml:space="preserve">Η </w:t>
      </w:r>
      <w:r w:rsidR="0089775F" w:rsidRPr="00DC2AE3">
        <w:rPr>
          <w:rFonts w:ascii="Tahoma" w:eastAsia="Arial Unicode MS" w:hAnsi="Tahoma" w:cs="Tahoma"/>
          <w:bCs/>
          <w:iCs/>
          <w:sz w:val="18"/>
          <w:szCs w:val="18"/>
        </w:rPr>
        <w:t>Αναθέτουσα Αρχή</w:t>
      </w:r>
      <w:r w:rsidRPr="00DC2AE3">
        <w:rPr>
          <w:rFonts w:ascii="Tahoma" w:eastAsia="Arial Unicode MS" w:hAnsi="Tahoma" w:cs="Tahoma"/>
          <w:bCs/>
          <w:iCs/>
          <w:sz w:val="18"/>
          <w:szCs w:val="18"/>
        </w:rPr>
        <w:t xml:space="preserve"> στο πλαίσιο της αρμοδιότητάς της για τον καθορισμό των κριτηρίων ανάθεσης, οφείλει να διαμορφώσει και τη σχετική στάθμιση</w:t>
      </w:r>
      <w:r w:rsidR="006A40B8" w:rsidRPr="00DC2AE3">
        <w:rPr>
          <w:rFonts w:ascii="Tahoma" w:eastAsia="Arial Unicode MS" w:hAnsi="Tahoma" w:cs="Tahoma"/>
          <w:bCs/>
          <w:iCs/>
          <w:sz w:val="18"/>
          <w:szCs w:val="18"/>
        </w:rPr>
        <w:t xml:space="preserve"> που προσδίδει σε καθένα από αυτά, με τον καθορισμό μιας διακύμανσης με κατάλληλο εύρος.</w:t>
      </w:r>
      <w:r w:rsidRPr="00DC2AE3">
        <w:rPr>
          <w:rFonts w:ascii="Tahoma" w:eastAsia="Arial Unicode MS" w:hAnsi="Tahoma" w:cs="Tahoma"/>
          <w:bCs/>
          <w:iCs/>
          <w:sz w:val="18"/>
          <w:szCs w:val="18"/>
        </w:rPr>
        <w:t xml:space="preserve"> Όταν η στάθμιση δεν είναι δυνατή για λόγους που μπορούν να αποδειχθούν, τότε η </w:t>
      </w:r>
      <w:r w:rsidR="0089775F" w:rsidRPr="00DC2AE3">
        <w:rPr>
          <w:rFonts w:ascii="Tahoma" w:eastAsia="Arial Unicode MS" w:hAnsi="Tahoma" w:cs="Tahoma"/>
          <w:bCs/>
          <w:iCs/>
          <w:sz w:val="18"/>
          <w:szCs w:val="18"/>
        </w:rPr>
        <w:t>Αναθέτουσα Αρχή</w:t>
      </w:r>
      <w:r w:rsidRPr="00DC2AE3">
        <w:rPr>
          <w:rFonts w:ascii="Tahoma" w:eastAsia="Arial Unicode MS" w:hAnsi="Tahoma" w:cs="Tahoma"/>
          <w:bCs/>
          <w:iCs/>
          <w:sz w:val="18"/>
          <w:szCs w:val="18"/>
        </w:rPr>
        <w:t xml:space="preserve"> προσδιορίζει αντί σταθμίσεως τη φθίνουσα σειρά σπουδαιότητας των κριτηρίων αυτών. Συνεπώς, </w:t>
      </w:r>
      <w:r w:rsidR="00A7621B" w:rsidRPr="00DC2AE3">
        <w:rPr>
          <w:rFonts w:ascii="Tahoma" w:eastAsia="Arial Unicode MS" w:hAnsi="Tahoma" w:cs="Tahoma"/>
          <w:bCs/>
          <w:iCs/>
          <w:sz w:val="18"/>
          <w:szCs w:val="18"/>
        </w:rPr>
        <w:t xml:space="preserve">σε </w:t>
      </w:r>
      <w:r w:rsidRPr="00DC2AE3">
        <w:rPr>
          <w:rFonts w:ascii="Tahoma" w:eastAsia="Arial Unicode MS" w:hAnsi="Tahoma" w:cs="Tahoma"/>
          <w:bCs/>
          <w:iCs/>
          <w:sz w:val="18"/>
          <w:szCs w:val="18"/>
        </w:rPr>
        <w:t>κάθε κριτήριο θα πρέπει να αντιστοιχεί ο βαθμός ή η σειρά στάθμισής του.</w:t>
      </w:r>
    </w:p>
    <w:p w:rsidR="00250511" w:rsidRPr="00DC2AE3" w:rsidRDefault="00250511" w:rsidP="00A33897">
      <w:pPr>
        <w:spacing w:before="120"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Όπως έχει κριθεί νομολογιακά (Ελεγκτικό Συνέδριο, ΣΤ΄ Κλιμάκιο, Πρακτικό 113/2001) οι διατάξεις του Κανονισμού Προμηθειών του Δημοσίου ορίζουν την υποχρέωση η </w:t>
      </w:r>
      <w:r w:rsidR="0089775F" w:rsidRPr="00DC2AE3">
        <w:rPr>
          <w:rFonts w:ascii="Tahoma" w:eastAsia="Arial Unicode MS" w:hAnsi="Tahoma" w:cs="Tahoma"/>
          <w:bCs/>
          <w:iCs/>
          <w:sz w:val="18"/>
          <w:szCs w:val="18"/>
        </w:rPr>
        <w:t>Αναθέτουσα Αρχή</w:t>
      </w:r>
      <w:r w:rsidRPr="00DC2AE3">
        <w:rPr>
          <w:rFonts w:ascii="Tahoma" w:eastAsia="Arial Unicode MS" w:hAnsi="Tahoma" w:cs="Tahoma"/>
          <w:bCs/>
          <w:iCs/>
          <w:sz w:val="18"/>
          <w:szCs w:val="18"/>
        </w:rPr>
        <w:t xml:space="preserve"> να επιμερίσει το συντελεστή βαρύτητας κάθε ομάδας στα επιμέρους κριτήρια που την αποτελούν, και να τον διαφοροποιήσει ανάλογα με την σπουδαιότητα που επιθυμεί να αποδώσει σε κάθε ένα από αυτά, προκειμένου να δύναται να συγκρίνει τις προσφορές και να επιλέξει την πλέον συμφέρουσα. </w:t>
      </w:r>
    </w:p>
    <w:p w:rsidR="00250511" w:rsidRPr="00DC2AE3" w:rsidRDefault="00250511" w:rsidP="00A33897">
      <w:pPr>
        <w:spacing w:before="120"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Διαφορετικά, αν δεν διαφοροποιήσει τους συντελεστές βαρύτητας ανά </w:t>
      </w:r>
      <w:r w:rsidR="00595336" w:rsidRPr="00DC2AE3">
        <w:rPr>
          <w:rFonts w:ascii="Tahoma" w:eastAsia="Arial Unicode MS" w:hAnsi="Tahoma" w:cs="Tahoma"/>
          <w:bCs/>
          <w:iCs/>
          <w:sz w:val="18"/>
          <w:szCs w:val="18"/>
        </w:rPr>
        <w:t xml:space="preserve">επί μέρους </w:t>
      </w:r>
      <w:r w:rsidRPr="00DC2AE3">
        <w:rPr>
          <w:rFonts w:ascii="Tahoma" w:eastAsia="Arial Unicode MS" w:hAnsi="Tahoma" w:cs="Tahoma"/>
          <w:bCs/>
          <w:iCs/>
          <w:sz w:val="18"/>
          <w:szCs w:val="18"/>
        </w:rPr>
        <w:t xml:space="preserve">κριτήριο και προσδιορίσει ενιαίο και ισοδύναμο συντελεστή βαρύτητας για όλα τα στοιχεία κάθε ομάδας, αυτό ισοδυναμεί με μη προσδιορισμό του, αφού η συνολική βαθμολογία κάθε προσφοράς θα ισούται με το άθροισμα της βαθμολογίας όλων των στοιχείων της κάθε ομάδας επί το συντελεστή </w:t>
      </w:r>
      <w:r w:rsidR="009C09D3" w:rsidRPr="00DC2AE3">
        <w:rPr>
          <w:rFonts w:ascii="Tahoma" w:eastAsia="Arial Unicode MS" w:hAnsi="Tahoma" w:cs="Tahoma"/>
          <w:bCs/>
          <w:iCs/>
          <w:sz w:val="18"/>
          <w:szCs w:val="18"/>
        </w:rPr>
        <w:t>βαρύτητας</w:t>
      </w:r>
      <w:r w:rsidRPr="00DC2AE3">
        <w:rPr>
          <w:rFonts w:ascii="Tahoma" w:eastAsia="Arial Unicode MS" w:hAnsi="Tahoma" w:cs="Tahoma"/>
          <w:bCs/>
          <w:iCs/>
          <w:sz w:val="18"/>
          <w:szCs w:val="18"/>
        </w:rPr>
        <w:t xml:space="preserve"> εκείνης που ανήκουν. </w:t>
      </w:r>
      <w:r w:rsidR="009C09D3" w:rsidRPr="00DC2AE3">
        <w:rPr>
          <w:rFonts w:ascii="Tahoma" w:eastAsia="Arial Unicode MS" w:hAnsi="Tahoma" w:cs="Tahoma"/>
          <w:bCs/>
          <w:iCs/>
          <w:sz w:val="18"/>
          <w:szCs w:val="18"/>
        </w:rPr>
        <w:t xml:space="preserve">Συνεπώς, ο μη προσδιορισμός από τη </w:t>
      </w:r>
      <w:r w:rsidR="000E6236">
        <w:rPr>
          <w:rFonts w:ascii="Tahoma" w:eastAsia="Arial Unicode MS" w:hAnsi="Tahoma" w:cs="Tahoma"/>
          <w:bCs/>
          <w:iCs/>
          <w:sz w:val="18"/>
          <w:szCs w:val="18"/>
        </w:rPr>
        <w:t>διακήρυξη</w:t>
      </w:r>
      <w:r w:rsidR="009C09D3" w:rsidRPr="00DC2AE3">
        <w:rPr>
          <w:rFonts w:ascii="Tahoma" w:eastAsia="Arial Unicode MS" w:hAnsi="Tahoma" w:cs="Tahoma"/>
          <w:bCs/>
          <w:iCs/>
          <w:sz w:val="18"/>
          <w:szCs w:val="18"/>
        </w:rPr>
        <w:t xml:space="preserve"> συντελεστή για κάθε επιμέρους στοιχεί</w:t>
      </w:r>
      <w:r w:rsidR="002A7235" w:rsidRPr="00DC2AE3">
        <w:rPr>
          <w:rFonts w:ascii="Tahoma" w:eastAsia="Arial Unicode MS" w:hAnsi="Tahoma" w:cs="Tahoma"/>
          <w:bCs/>
          <w:iCs/>
          <w:sz w:val="18"/>
          <w:szCs w:val="18"/>
        </w:rPr>
        <w:t>ο</w:t>
      </w:r>
      <w:r w:rsidR="009C09D3" w:rsidRPr="00DC2AE3">
        <w:rPr>
          <w:rFonts w:ascii="Tahoma" w:eastAsia="Arial Unicode MS" w:hAnsi="Tahoma" w:cs="Tahoma"/>
          <w:bCs/>
          <w:iCs/>
          <w:sz w:val="18"/>
          <w:szCs w:val="18"/>
        </w:rPr>
        <w:t xml:space="preserve"> των ομάδων </w:t>
      </w:r>
      <w:r w:rsidR="002A7235" w:rsidRPr="00DC2AE3">
        <w:rPr>
          <w:rFonts w:ascii="Tahoma" w:eastAsia="Arial Unicode MS" w:hAnsi="Tahoma" w:cs="Tahoma"/>
          <w:bCs/>
          <w:iCs/>
          <w:sz w:val="18"/>
          <w:szCs w:val="18"/>
        </w:rPr>
        <w:t xml:space="preserve">κριτηρίων αξιολόγησης </w:t>
      </w:r>
      <w:r w:rsidR="009C09D3" w:rsidRPr="00DC2AE3">
        <w:rPr>
          <w:rFonts w:ascii="Tahoma" w:eastAsia="Arial Unicode MS" w:hAnsi="Tahoma" w:cs="Tahoma"/>
          <w:bCs/>
          <w:iCs/>
          <w:sz w:val="18"/>
          <w:szCs w:val="18"/>
        </w:rPr>
        <w:t xml:space="preserve">ή ο προσδιορισμός ισοδύναμου για όλα τα στοιχεία συντελεστή αποτελεί απαράδεκτη τροποποίηση της προβλεπόμενης από τις άνω διατάξεις διαδικασίας, που καθιστά, ως εκ τούτου, μη νόμιμη την τεχνική αξιολόγηση. </w:t>
      </w:r>
      <w:r w:rsidR="002F3F69" w:rsidRPr="00DC2AE3">
        <w:rPr>
          <w:rFonts w:ascii="Tahoma" w:eastAsia="Arial Unicode MS" w:hAnsi="Tahoma" w:cs="Tahoma"/>
          <w:bCs/>
          <w:iCs/>
          <w:sz w:val="18"/>
          <w:szCs w:val="18"/>
        </w:rPr>
        <w:t xml:space="preserve">Διότι κατά την τεχνική αξιολόγηση πρέπει να βαθμολογηθούν αυτόνομα όλα τα επιμέρους κριτήρια αξιολόγησης και όχι η ομάδα στο σύνολό της. </w:t>
      </w:r>
      <w:r w:rsidR="009D0714" w:rsidRPr="00DC2AE3">
        <w:rPr>
          <w:rFonts w:ascii="Tahoma" w:eastAsia="Arial Unicode MS" w:hAnsi="Tahoma" w:cs="Tahoma"/>
          <w:bCs/>
          <w:iCs/>
          <w:sz w:val="18"/>
          <w:szCs w:val="18"/>
        </w:rPr>
        <w:t>Και τούτο καθώς</w:t>
      </w:r>
      <w:r w:rsidR="002F3F69" w:rsidRPr="00DC2AE3">
        <w:rPr>
          <w:rFonts w:ascii="Tahoma" w:eastAsia="Arial Unicode MS" w:hAnsi="Tahoma" w:cs="Tahoma"/>
          <w:bCs/>
          <w:iCs/>
          <w:sz w:val="18"/>
          <w:szCs w:val="18"/>
        </w:rPr>
        <w:t xml:space="preserve"> μόνον εφόσον γίνει αυτοτελής αξιολόγηση τους κατά μονάδα</w:t>
      </w:r>
      <w:r w:rsidR="00CA0E04" w:rsidRPr="00DC2AE3">
        <w:rPr>
          <w:rFonts w:ascii="Tahoma" w:eastAsia="Arial Unicode MS" w:hAnsi="Tahoma" w:cs="Tahoma"/>
          <w:bCs/>
          <w:iCs/>
          <w:sz w:val="18"/>
          <w:szCs w:val="18"/>
        </w:rPr>
        <w:t>,</w:t>
      </w:r>
      <w:r w:rsidR="002F3F69" w:rsidRPr="00DC2AE3">
        <w:rPr>
          <w:rFonts w:ascii="Tahoma" w:eastAsia="Arial Unicode MS" w:hAnsi="Tahoma" w:cs="Tahoma"/>
          <w:bCs/>
          <w:iCs/>
          <w:sz w:val="18"/>
          <w:szCs w:val="18"/>
        </w:rPr>
        <w:t xml:space="preserve"> είναι δυνατόν να ελεγχθεί το αν καλύπτουν πλήρως ή επουσιωδώς τις απαιτήσεις της </w:t>
      </w:r>
      <w:r w:rsidR="000E6236">
        <w:rPr>
          <w:rFonts w:ascii="Tahoma" w:eastAsia="Arial Unicode MS" w:hAnsi="Tahoma" w:cs="Tahoma"/>
          <w:bCs/>
          <w:iCs/>
          <w:sz w:val="18"/>
          <w:szCs w:val="18"/>
        </w:rPr>
        <w:t>διακήρυξη</w:t>
      </w:r>
      <w:r w:rsidR="002F3F69" w:rsidRPr="00DC2AE3">
        <w:rPr>
          <w:rFonts w:ascii="Tahoma" w:eastAsia="Arial Unicode MS" w:hAnsi="Tahoma" w:cs="Tahoma"/>
          <w:bCs/>
          <w:iCs/>
          <w:sz w:val="18"/>
          <w:szCs w:val="18"/>
        </w:rPr>
        <w:t xml:space="preserve">ς και να αποφευχθούν τυχόν συμψηφισμοί ουσιωδών αποκλίσεων ενός στοιχείου με </w:t>
      </w:r>
      <w:r w:rsidR="004856DF" w:rsidRPr="00DC2AE3">
        <w:rPr>
          <w:rFonts w:ascii="Tahoma" w:eastAsia="Arial Unicode MS" w:hAnsi="Tahoma" w:cs="Tahoma"/>
          <w:bCs/>
          <w:iCs/>
          <w:sz w:val="18"/>
          <w:szCs w:val="18"/>
        </w:rPr>
        <w:t xml:space="preserve">πιθανή </w:t>
      </w:r>
      <w:r w:rsidR="002F3F69" w:rsidRPr="00DC2AE3">
        <w:rPr>
          <w:rFonts w:ascii="Tahoma" w:eastAsia="Arial Unicode MS" w:hAnsi="Tahoma" w:cs="Tahoma"/>
          <w:bCs/>
          <w:iCs/>
          <w:sz w:val="18"/>
          <w:szCs w:val="18"/>
        </w:rPr>
        <w:t xml:space="preserve">υπερκάλυψη των τεχνικών προδιαγραφών άλλου στοιχείου της ίδιας ομάδας. </w:t>
      </w:r>
    </w:p>
    <w:p w:rsidR="002A7235" w:rsidRPr="00DC2AE3" w:rsidRDefault="002A7235" w:rsidP="00A33897">
      <w:pPr>
        <w:spacing w:before="120"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Τέλος, ως προς τον εφαρμοζόμενο τύπο αξιολόγησης </w:t>
      </w:r>
      <w:r w:rsidR="00100F7A" w:rsidRPr="00DC2AE3">
        <w:rPr>
          <w:rFonts w:ascii="Tahoma" w:eastAsia="Arial Unicode MS" w:hAnsi="Tahoma" w:cs="Tahoma"/>
          <w:bCs/>
          <w:iCs/>
          <w:sz w:val="18"/>
          <w:szCs w:val="18"/>
        </w:rPr>
        <w:t xml:space="preserve">για τις περιπτώσεις ανάθεσης συμβάσεων προμηθειών, όπως </w:t>
      </w:r>
      <w:r w:rsidRPr="00DC2AE3">
        <w:rPr>
          <w:rFonts w:ascii="Tahoma" w:eastAsia="Arial Unicode MS" w:hAnsi="Tahoma" w:cs="Tahoma"/>
          <w:bCs/>
          <w:iCs/>
          <w:sz w:val="18"/>
          <w:szCs w:val="18"/>
        </w:rPr>
        <w:t>προβλέπεται στο</w:t>
      </w:r>
      <w:r w:rsidR="00EB6A05" w:rsidRPr="00DC2AE3">
        <w:rPr>
          <w:rFonts w:ascii="Tahoma" w:eastAsia="Arial Unicode MS" w:hAnsi="Tahoma" w:cs="Tahoma"/>
          <w:bCs/>
          <w:iCs/>
          <w:sz w:val="18"/>
          <w:szCs w:val="18"/>
        </w:rPr>
        <w:t xml:space="preserve"> άρθρο 20 </w:t>
      </w:r>
      <w:r w:rsidR="004B2941" w:rsidRPr="00DC2AE3">
        <w:rPr>
          <w:rFonts w:ascii="Tahoma" w:eastAsia="Arial Unicode MS" w:hAnsi="Tahoma" w:cs="Tahoma"/>
          <w:bCs/>
          <w:iCs/>
          <w:sz w:val="18"/>
          <w:szCs w:val="18"/>
        </w:rPr>
        <w:t>ΠΔ</w:t>
      </w:r>
      <w:r w:rsidR="00EB6A05" w:rsidRPr="00DC2AE3">
        <w:rPr>
          <w:rFonts w:ascii="Tahoma" w:eastAsia="Arial Unicode MS" w:hAnsi="Tahoma" w:cs="Tahoma"/>
          <w:bCs/>
          <w:iCs/>
          <w:sz w:val="18"/>
          <w:szCs w:val="18"/>
        </w:rPr>
        <w:t xml:space="preserve"> 118/2007</w:t>
      </w:r>
      <w:r w:rsidRPr="00DC2AE3">
        <w:rPr>
          <w:rFonts w:ascii="Tahoma" w:eastAsia="Arial Unicode MS" w:hAnsi="Tahoma" w:cs="Tahoma"/>
          <w:bCs/>
          <w:iCs/>
          <w:sz w:val="18"/>
          <w:szCs w:val="18"/>
        </w:rPr>
        <w:t>, έχει κριθεί (Ελεγκτικό Συνέδριο, ΣΤ΄ Κλιμάκιο, Πρακτικό 113/2001) ότι «η εφαρμογή διαφορετικού τύπου για την επιλογή της πλέον συμφέρουσας προσφοράς αποτελεί ανεπίτρεπτη τροποποίηση της προβλεπόμενης από τις διατάξεις διαδικασίας τελικής αξιολόγησης των προσφορών που καθιστά, ως εκ τούτου, μη νόμιμο το αποτέλεσμα του διαγωνισμού».</w:t>
      </w:r>
    </w:p>
    <w:p w:rsidR="00F42FB0" w:rsidRPr="00DC2AE3" w:rsidRDefault="00AB6C8E" w:rsidP="00A33897">
      <w:pPr>
        <w:spacing w:before="240" w:line="280" w:lineRule="exact"/>
        <w:jc w:val="both"/>
        <w:rPr>
          <w:rFonts w:ascii="Tahoma" w:eastAsia="Arial Unicode MS" w:hAnsi="Tahoma" w:cs="Tahoma"/>
          <w:b/>
          <w:bCs/>
          <w:sz w:val="18"/>
          <w:szCs w:val="18"/>
        </w:rPr>
      </w:pPr>
      <w:r w:rsidRPr="00DC2AE3">
        <w:rPr>
          <w:rFonts w:ascii="Tahoma" w:eastAsia="Arial Unicode MS" w:hAnsi="Tahoma" w:cs="Tahoma"/>
          <w:b/>
          <w:bCs/>
          <w:sz w:val="18"/>
          <w:szCs w:val="18"/>
        </w:rPr>
        <w:t>Εφαρμοστέο δίκαιο</w:t>
      </w:r>
      <w:r w:rsidR="004C7C1B" w:rsidRPr="00DC2AE3">
        <w:rPr>
          <w:rFonts w:ascii="Tahoma" w:eastAsia="Arial Unicode MS" w:hAnsi="Tahoma" w:cs="Tahoma"/>
          <w:b/>
          <w:bCs/>
          <w:sz w:val="18"/>
          <w:szCs w:val="18"/>
        </w:rPr>
        <w:t>/Νομολογία</w:t>
      </w:r>
      <w:r w:rsidR="00C706C3" w:rsidRPr="00DC2AE3">
        <w:rPr>
          <w:rFonts w:ascii="Tahoma" w:eastAsia="Arial Unicode MS" w:hAnsi="Tahoma" w:cs="Tahoma"/>
          <w:b/>
          <w:bCs/>
          <w:sz w:val="18"/>
          <w:szCs w:val="18"/>
        </w:rPr>
        <w:t>:</w:t>
      </w:r>
      <w:r w:rsidR="00C3260A" w:rsidRPr="00DC2AE3">
        <w:rPr>
          <w:rFonts w:ascii="Tahoma" w:eastAsia="Arial Unicode MS" w:hAnsi="Tahoma" w:cs="Tahoma"/>
          <w:b/>
          <w:bCs/>
          <w:sz w:val="18"/>
          <w:szCs w:val="18"/>
        </w:rPr>
        <w:t xml:space="preserve"> </w:t>
      </w:r>
    </w:p>
    <w:p w:rsidR="00540BFA" w:rsidRPr="00DC2AE3" w:rsidRDefault="00C3260A" w:rsidP="00A33897">
      <w:pPr>
        <w:spacing w:before="60" w:after="60" w:line="280" w:lineRule="exact"/>
        <w:jc w:val="both"/>
        <w:rPr>
          <w:rFonts w:ascii="Tahoma" w:eastAsia="Arial Unicode MS" w:hAnsi="Tahoma" w:cs="Tahoma"/>
          <w:bCs/>
          <w:sz w:val="18"/>
          <w:szCs w:val="18"/>
        </w:rPr>
      </w:pPr>
      <w:r w:rsidRPr="00DC2AE3">
        <w:rPr>
          <w:rFonts w:ascii="Tahoma" w:eastAsia="Arial Unicode MS" w:hAnsi="Tahoma" w:cs="Tahoma"/>
          <w:bCs/>
          <w:sz w:val="18"/>
          <w:szCs w:val="18"/>
        </w:rPr>
        <w:t>αρ.</w:t>
      </w:r>
      <w:r w:rsidR="00540BFA" w:rsidRPr="00DC2AE3">
        <w:rPr>
          <w:rFonts w:ascii="Tahoma" w:eastAsia="Arial Unicode MS" w:hAnsi="Tahoma" w:cs="Tahoma"/>
          <w:bCs/>
          <w:sz w:val="18"/>
          <w:szCs w:val="18"/>
        </w:rPr>
        <w:t xml:space="preserve"> 51 παρ. 2 </w:t>
      </w:r>
      <w:r w:rsidR="004B2941" w:rsidRPr="00DC2AE3">
        <w:rPr>
          <w:rFonts w:ascii="Tahoma" w:eastAsia="Arial Unicode MS" w:hAnsi="Tahoma" w:cs="Tahoma"/>
          <w:bCs/>
          <w:sz w:val="18"/>
          <w:szCs w:val="18"/>
        </w:rPr>
        <w:t>ΠΔ</w:t>
      </w:r>
      <w:r w:rsidR="00FA1D38" w:rsidRPr="00DC2AE3">
        <w:rPr>
          <w:rFonts w:ascii="Tahoma" w:eastAsia="Arial Unicode MS" w:hAnsi="Tahoma" w:cs="Tahoma"/>
          <w:bCs/>
          <w:sz w:val="18"/>
          <w:szCs w:val="18"/>
        </w:rPr>
        <w:t xml:space="preserve"> 60</w:t>
      </w:r>
      <w:r w:rsidR="00C706C3" w:rsidRPr="00DC2AE3">
        <w:rPr>
          <w:rFonts w:ascii="Tahoma" w:eastAsia="Arial Unicode MS" w:hAnsi="Tahoma" w:cs="Tahoma"/>
          <w:bCs/>
          <w:sz w:val="18"/>
          <w:szCs w:val="18"/>
        </w:rPr>
        <w:t>/2007</w:t>
      </w:r>
      <w:r w:rsidR="00FA1D38" w:rsidRPr="00DC2AE3">
        <w:rPr>
          <w:rFonts w:ascii="Tahoma" w:eastAsia="Arial Unicode MS" w:hAnsi="Tahoma" w:cs="Tahoma"/>
          <w:bCs/>
          <w:sz w:val="18"/>
          <w:szCs w:val="18"/>
        </w:rPr>
        <w:t xml:space="preserve"> </w:t>
      </w:r>
    </w:p>
    <w:p w:rsidR="00FA1D38" w:rsidRPr="00DC2AE3" w:rsidRDefault="00C3260A" w:rsidP="00A33897">
      <w:pPr>
        <w:spacing w:before="60" w:after="60" w:line="280" w:lineRule="exact"/>
        <w:jc w:val="both"/>
        <w:rPr>
          <w:rFonts w:ascii="Tahoma" w:eastAsia="Arial Unicode MS" w:hAnsi="Tahoma" w:cs="Tahoma"/>
          <w:bCs/>
          <w:sz w:val="18"/>
          <w:szCs w:val="18"/>
        </w:rPr>
      </w:pPr>
      <w:r w:rsidRPr="00DC2AE3">
        <w:rPr>
          <w:rFonts w:ascii="Tahoma" w:eastAsia="Arial Unicode MS" w:hAnsi="Tahoma" w:cs="Tahoma"/>
          <w:bCs/>
          <w:sz w:val="18"/>
          <w:szCs w:val="18"/>
        </w:rPr>
        <w:t>αρ.</w:t>
      </w:r>
      <w:r w:rsidR="00540BFA" w:rsidRPr="00DC2AE3">
        <w:rPr>
          <w:rFonts w:ascii="Tahoma" w:eastAsia="Arial Unicode MS" w:hAnsi="Tahoma" w:cs="Tahoma"/>
          <w:bCs/>
          <w:sz w:val="18"/>
          <w:szCs w:val="18"/>
        </w:rPr>
        <w:t xml:space="preserve"> 46 παρ.2</w:t>
      </w:r>
      <w:r w:rsidR="00540BFA" w:rsidRPr="00DC2AE3" w:rsidDel="00540BFA">
        <w:rPr>
          <w:rFonts w:ascii="Tahoma" w:eastAsia="Arial Unicode MS" w:hAnsi="Tahoma" w:cs="Tahoma"/>
          <w:bCs/>
          <w:sz w:val="18"/>
          <w:szCs w:val="18"/>
        </w:rPr>
        <w:t xml:space="preserve"> </w:t>
      </w:r>
      <w:r w:rsidR="004B2941" w:rsidRPr="00DC2AE3">
        <w:rPr>
          <w:rFonts w:ascii="Tahoma" w:eastAsia="Arial Unicode MS" w:hAnsi="Tahoma" w:cs="Tahoma"/>
          <w:bCs/>
          <w:sz w:val="18"/>
          <w:szCs w:val="18"/>
        </w:rPr>
        <w:t>ΠΔ</w:t>
      </w:r>
      <w:r w:rsidR="00FA1D38" w:rsidRPr="00DC2AE3">
        <w:rPr>
          <w:rFonts w:ascii="Tahoma" w:eastAsia="Arial Unicode MS" w:hAnsi="Tahoma" w:cs="Tahoma"/>
          <w:bCs/>
          <w:sz w:val="18"/>
          <w:szCs w:val="18"/>
        </w:rPr>
        <w:t xml:space="preserve"> 59</w:t>
      </w:r>
      <w:r w:rsidR="00C706C3" w:rsidRPr="00DC2AE3">
        <w:rPr>
          <w:rFonts w:ascii="Tahoma" w:eastAsia="Arial Unicode MS" w:hAnsi="Tahoma" w:cs="Tahoma"/>
          <w:bCs/>
          <w:sz w:val="18"/>
          <w:szCs w:val="18"/>
        </w:rPr>
        <w:t>/2007</w:t>
      </w:r>
      <w:r w:rsidR="00FA1D38" w:rsidRPr="00DC2AE3">
        <w:rPr>
          <w:rFonts w:ascii="Tahoma" w:eastAsia="Arial Unicode MS" w:hAnsi="Tahoma" w:cs="Tahoma"/>
          <w:bCs/>
          <w:sz w:val="18"/>
          <w:szCs w:val="18"/>
        </w:rPr>
        <w:t xml:space="preserve"> </w:t>
      </w:r>
    </w:p>
    <w:p w:rsidR="00A03656" w:rsidRPr="00DC2AE3" w:rsidRDefault="00A03656" w:rsidP="00A33897">
      <w:pPr>
        <w:spacing w:before="60" w:after="60" w:line="280" w:lineRule="exact"/>
        <w:jc w:val="both"/>
        <w:rPr>
          <w:rFonts w:ascii="Tahoma" w:eastAsia="Arial Unicode MS" w:hAnsi="Tahoma" w:cs="Tahoma"/>
          <w:bCs/>
          <w:sz w:val="18"/>
          <w:szCs w:val="18"/>
        </w:rPr>
      </w:pPr>
      <w:r w:rsidRPr="00DC2AE3">
        <w:rPr>
          <w:rFonts w:ascii="Tahoma" w:eastAsia="Arial Unicode MS" w:hAnsi="Tahoma" w:cs="Tahoma"/>
          <w:bCs/>
          <w:iCs/>
          <w:sz w:val="18"/>
          <w:szCs w:val="18"/>
        </w:rPr>
        <w:t>Ελεγκτικό Συνέδριο, ΣΤ΄ Κλιμάκιο, Πρακτικό 113/2001</w:t>
      </w:r>
    </w:p>
    <w:p w:rsidR="00F42FB0" w:rsidRPr="00DC2AE3" w:rsidRDefault="00F42FB0" w:rsidP="00A33897">
      <w:pPr>
        <w:spacing w:before="240" w:line="280" w:lineRule="exact"/>
        <w:jc w:val="both"/>
        <w:rPr>
          <w:rFonts w:ascii="Tahoma" w:eastAsia="Arial Unicode MS" w:hAnsi="Tahoma" w:cs="Tahoma"/>
          <w:b/>
          <w:bCs/>
          <w:sz w:val="18"/>
          <w:szCs w:val="18"/>
        </w:rPr>
      </w:pPr>
      <w:r w:rsidRPr="00DC2AE3">
        <w:rPr>
          <w:rFonts w:ascii="Tahoma" w:eastAsia="Arial Unicode MS" w:hAnsi="Tahoma" w:cs="Tahoma"/>
          <w:b/>
          <w:bCs/>
          <w:sz w:val="18"/>
          <w:szCs w:val="18"/>
        </w:rPr>
        <w:t xml:space="preserve">Τεκμηρίωση δικαιούχου : </w:t>
      </w:r>
    </w:p>
    <w:p w:rsidR="00B346C5" w:rsidRPr="00DC2AE3" w:rsidRDefault="00B346C5" w:rsidP="00A33897">
      <w:pPr>
        <w:spacing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Παραπομπή σε άρθρα/ σελίδες της </w:t>
      </w:r>
      <w:r w:rsidR="000E6236">
        <w:rPr>
          <w:rFonts w:ascii="Tahoma" w:eastAsia="Arial Unicode MS" w:hAnsi="Tahoma" w:cs="Tahoma"/>
          <w:bCs/>
          <w:iCs/>
          <w:sz w:val="18"/>
          <w:szCs w:val="18"/>
        </w:rPr>
        <w:t>διακήρυξη</w:t>
      </w:r>
      <w:r w:rsidRPr="00DC2AE3">
        <w:rPr>
          <w:rFonts w:ascii="Tahoma" w:eastAsia="Arial Unicode MS" w:hAnsi="Tahoma" w:cs="Tahoma"/>
          <w:bCs/>
          <w:iCs/>
          <w:sz w:val="18"/>
          <w:szCs w:val="18"/>
        </w:rPr>
        <w:t>ς</w:t>
      </w:r>
      <w:r w:rsidRPr="00DC2AE3" w:rsidDel="0002361E">
        <w:rPr>
          <w:rFonts w:ascii="Tahoma" w:eastAsia="Arial Unicode MS" w:hAnsi="Tahoma" w:cs="Tahoma"/>
          <w:bCs/>
          <w:iCs/>
          <w:sz w:val="18"/>
          <w:szCs w:val="18"/>
        </w:rPr>
        <w:t xml:space="preserve"> </w:t>
      </w:r>
    </w:p>
    <w:p w:rsidR="00C623B4" w:rsidRPr="00DC2AE3" w:rsidRDefault="00C623B4" w:rsidP="00A33897">
      <w:pPr>
        <w:spacing w:before="120" w:after="120" w:line="280" w:lineRule="exact"/>
        <w:jc w:val="both"/>
        <w:rPr>
          <w:rFonts w:ascii="Tahoma" w:eastAsia="Arial Unicode MS" w:hAnsi="Tahoma" w:cs="Tahoma"/>
          <w:b/>
          <w:bCs/>
          <w:sz w:val="18"/>
          <w:szCs w:val="18"/>
        </w:rPr>
      </w:pPr>
    </w:p>
    <w:p w:rsidR="00816BFA" w:rsidRPr="00DC2AE3" w:rsidRDefault="00816BFA" w:rsidP="00A33897">
      <w:pPr>
        <w:spacing w:before="120" w:after="120" w:line="280" w:lineRule="exact"/>
        <w:jc w:val="both"/>
        <w:rPr>
          <w:rFonts w:ascii="Tahoma" w:eastAsia="Arial Unicode MS" w:hAnsi="Tahoma" w:cs="Tahoma"/>
          <w:b/>
          <w:bCs/>
          <w:sz w:val="18"/>
          <w:szCs w:val="18"/>
        </w:rPr>
      </w:pPr>
      <w:r w:rsidRPr="00DC2AE3">
        <w:rPr>
          <w:rFonts w:ascii="Tahoma" w:eastAsia="Arial Unicode MS" w:hAnsi="Tahoma" w:cs="Tahoma"/>
          <w:b/>
          <w:bCs/>
          <w:sz w:val="18"/>
          <w:szCs w:val="18"/>
        </w:rPr>
        <w:t>Δ.ΛΟΙΠΑ ΣΤΟΙΧΕΙΑ</w:t>
      </w:r>
    </w:p>
    <w:p w:rsidR="005C4340" w:rsidRPr="00DC2AE3" w:rsidRDefault="0092176E" w:rsidP="00A33897">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DC2AE3">
        <w:rPr>
          <w:rFonts w:ascii="Tahoma" w:eastAsia="Arial Unicode MS" w:hAnsi="Tahoma" w:cs="Tahoma"/>
          <w:b/>
          <w:bCs/>
          <w:i/>
          <w:iCs/>
          <w:sz w:val="18"/>
          <w:szCs w:val="18"/>
        </w:rPr>
        <w:t>Ερώτηση 2</w:t>
      </w:r>
      <w:r w:rsidR="000E3CC7" w:rsidRPr="00DC2AE3">
        <w:rPr>
          <w:rFonts w:ascii="Tahoma" w:eastAsia="Arial Unicode MS" w:hAnsi="Tahoma" w:cs="Tahoma"/>
          <w:b/>
          <w:bCs/>
          <w:i/>
          <w:iCs/>
          <w:sz w:val="18"/>
          <w:szCs w:val="18"/>
        </w:rPr>
        <w:t>2</w:t>
      </w:r>
      <w:r w:rsidRPr="00DC2AE3">
        <w:rPr>
          <w:rFonts w:ascii="Tahoma" w:eastAsia="Arial Unicode MS" w:hAnsi="Tahoma" w:cs="Tahoma"/>
          <w:b/>
          <w:bCs/>
          <w:i/>
          <w:iCs/>
          <w:sz w:val="18"/>
          <w:szCs w:val="18"/>
        </w:rPr>
        <w:t xml:space="preserve">: Προβλέπεται </w:t>
      </w:r>
      <w:r w:rsidR="000F68A9" w:rsidRPr="00DC2AE3">
        <w:rPr>
          <w:rFonts w:ascii="Tahoma" w:eastAsia="Arial Unicode MS" w:hAnsi="Tahoma" w:cs="Tahoma"/>
          <w:b/>
          <w:bCs/>
          <w:i/>
          <w:iCs/>
          <w:sz w:val="18"/>
          <w:szCs w:val="18"/>
        </w:rPr>
        <w:t xml:space="preserve">η παροχή </w:t>
      </w:r>
      <w:r w:rsidR="000E3CC7" w:rsidRPr="00DC2AE3">
        <w:rPr>
          <w:rFonts w:ascii="Tahoma" w:eastAsia="Arial Unicode MS" w:hAnsi="Tahoma" w:cs="Tahoma"/>
          <w:b/>
          <w:bCs/>
          <w:i/>
          <w:iCs/>
          <w:sz w:val="18"/>
          <w:szCs w:val="18"/>
        </w:rPr>
        <w:t>εγγυήσεων</w:t>
      </w:r>
      <w:r w:rsidRPr="00DC2AE3">
        <w:rPr>
          <w:rFonts w:ascii="Tahoma" w:eastAsia="Arial Unicode MS" w:hAnsi="Tahoma" w:cs="Tahoma"/>
          <w:b/>
          <w:bCs/>
          <w:i/>
          <w:iCs/>
          <w:sz w:val="18"/>
          <w:szCs w:val="18"/>
        </w:rPr>
        <w:t xml:space="preserve"> σύμφωνα με τις προϋποθέσεις του κανονιστικού πλαισίου της </w:t>
      </w:r>
      <w:r w:rsidR="000E6236">
        <w:rPr>
          <w:rFonts w:ascii="Tahoma" w:eastAsia="Arial Unicode MS" w:hAnsi="Tahoma" w:cs="Tahoma"/>
          <w:b/>
          <w:bCs/>
          <w:i/>
          <w:iCs/>
          <w:sz w:val="18"/>
          <w:szCs w:val="18"/>
        </w:rPr>
        <w:t>διακήρυξη</w:t>
      </w:r>
      <w:r w:rsidRPr="00DC2AE3">
        <w:rPr>
          <w:rFonts w:ascii="Tahoma" w:eastAsia="Arial Unicode MS" w:hAnsi="Tahoma" w:cs="Tahoma"/>
          <w:b/>
          <w:bCs/>
          <w:i/>
          <w:iCs/>
          <w:sz w:val="18"/>
          <w:szCs w:val="18"/>
        </w:rPr>
        <w:t xml:space="preserve">ς; </w:t>
      </w:r>
    </w:p>
    <w:p w:rsidR="0092176E" w:rsidRPr="00DC2AE3" w:rsidRDefault="000E3CC7" w:rsidP="00A33897">
      <w:pPr>
        <w:spacing w:before="120"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Τα αναφερόμενα στα τεύχη </w:t>
      </w:r>
      <w:r w:rsidR="000E6236">
        <w:rPr>
          <w:rFonts w:ascii="Tahoma" w:eastAsia="Arial Unicode MS" w:hAnsi="Tahoma" w:cs="Tahoma"/>
          <w:bCs/>
          <w:iCs/>
          <w:sz w:val="18"/>
          <w:szCs w:val="18"/>
        </w:rPr>
        <w:t>διακήρυξη</w:t>
      </w:r>
      <w:r w:rsidRPr="00DC2AE3">
        <w:rPr>
          <w:rFonts w:ascii="Tahoma" w:eastAsia="Arial Unicode MS" w:hAnsi="Tahoma" w:cs="Tahoma"/>
          <w:bCs/>
          <w:iCs/>
          <w:sz w:val="18"/>
          <w:szCs w:val="18"/>
        </w:rPr>
        <w:t>ς σε σχέση με τις εγγυήσεις (συμμετοχής, καλής εκτέλεσης, προκαταβολής, καλής λειτουργίας) θα πρέπει να είναι σύμφωνα με τις διατάξεις του άρθρου 157 του Ν. 4281/2014.</w:t>
      </w:r>
    </w:p>
    <w:p w:rsidR="00F42FB0" w:rsidRPr="00DC2AE3" w:rsidRDefault="00AB6C8E" w:rsidP="00A33897">
      <w:pPr>
        <w:spacing w:before="240" w:line="280" w:lineRule="exact"/>
        <w:jc w:val="both"/>
        <w:rPr>
          <w:rFonts w:ascii="Tahoma" w:eastAsia="Arial Unicode MS" w:hAnsi="Tahoma" w:cs="Tahoma"/>
          <w:b/>
          <w:bCs/>
          <w:sz w:val="18"/>
          <w:szCs w:val="18"/>
        </w:rPr>
      </w:pPr>
      <w:r w:rsidRPr="00DC2AE3">
        <w:rPr>
          <w:rFonts w:ascii="Tahoma" w:eastAsia="Arial Unicode MS" w:hAnsi="Tahoma" w:cs="Tahoma"/>
          <w:b/>
          <w:bCs/>
          <w:sz w:val="18"/>
          <w:szCs w:val="18"/>
        </w:rPr>
        <w:t>Εφαρμοστέο δίκαιο</w:t>
      </w:r>
      <w:r w:rsidR="004C7C1B" w:rsidRPr="00DC2AE3">
        <w:rPr>
          <w:rFonts w:ascii="Tahoma" w:eastAsia="Arial Unicode MS" w:hAnsi="Tahoma" w:cs="Tahoma"/>
          <w:b/>
          <w:bCs/>
          <w:sz w:val="18"/>
          <w:szCs w:val="18"/>
        </w:rPr>
        <w:t>/Νομολογία</w:t>
      </w:r>
      <w:r w:rsidR="00C706C3" w:rsidRPr="00DC2AE3">
        <w:rPr>
          <w:rFonts w:ascii="Tahoma" w:eastAsia="Arial Unicode MS" w:hAnsi="Tahoma" w:cs="Tahoma"/>
          <w:b/>
          <w:bCs/>
          <w:sz w:val="18"/>
          <w:szCs w:val="18"/>
        </w:rPr>
        <w:t>:</w:t>
      </w:r>
      <w:r w:rsidR="00C3260A" w:rsidRPr="00DC2AE3">
        <w:rPr>
          <w:rFonts w:ascii="Tahoma" w:eastAsia="Arial Unicode MS" w:hAnsi="Tahoma" w:cs="Tahoma"/>
          <w:b/>
          <w:bCs/>
          <w:sz w:val="18"/>
          <w:szCs w:val="18"/>
        </w:rPr>
        <w:t xml:space="preserve"> </w:t>
      </w:r>
    </w:p>
    <w:p w:rsidR="00DE05BF" w:rsidRPr="00DC2AE3" w:rsidRDefault="00CB3756" w:rsidP="00A33897">
      <w:pPr>
        <w:spacing w:before="60" w:after="6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Παράρτημα VIIA 14 </w:t>
      </w:r>
      <w:r w:rsidR="004B2941" w:rsidRPr="00DC2AE3">
        <w:rPr>
          <w:rFonts w:ascii="Tahoma" w:eastAsia="Arial Unicode MS" w:hAnsi="Tahoma" w:cs="Tahoma"/>
          <w:bCs/>
          <w:iCs/>
          <w:sz w:val="18"/>
          <w:szCs w:val="18"/>
        </w:rPr>
        <w:t>ΠΔ</w:t>
      </w:r>
      <w:r w:rsidRPr="00DC2AE3">
        <w:rPr>
          <w:rFonts w:ascii="Tahoma" w:eastAsia="Arial Unicode MS" w:hAnsi="Tahoma" w:cs="Tahoma"/>
          <w:bCs/>
          <w:iCs/>
          <w:sz w:val="18"/>
          <w:szCs w:val="18"/>
        </w:rPr>
        <w:t xml:space="preserve"> 60/2007</w:t>
      </w:r>
      <w:r w:rsidR="00C3260A" w:rsidRPr="00DC2AE3">
        <w:rPr>
          <w:rFonts w:ascii="Tahoma" w:eastAsia="Arial Unicode MS" w:hAnsi="Tahoma" w:cs="Tahoma"/>
          <w:bCs/>
          <w:iCs/>
          <w:sz w:val="18"/>
          <w:szCs w:val="18"/>
        </w:rPr>
        <w:t xml:space="preserve"> </w:t>
      </w:r>
      <w:r w:rsidR="0085381F" w:rsidRPr="00DC2AE3">
        <w:rPr>
          <w:rFonts w:ascii="Tahoma" w:eastAsia="Arial Unicode MS" w:hAnsi="Tahoma" w:cs="Tahoma"/>
          <w:bCs/>
          <w:iCs/>
          <w:sz w:val="18"/>
          <w:szCs w:val="18"/>
        </w:rPr>
        <w:t>και</w:t>
      </w:r>
    </w:p>
    <w:p w:rsidR="00DE05BF" w:rsidRPr="00DC2AE3" w:rsidRDefault="00DE05BF" w:rsidP="00A33897">
      <w:pPr>
        <w:spacing w:before="60" w:after="6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Παράρτημα </w:t>
      </w:r>
      <w:r w:rsidRPr="00DC2AE3">
        <w:rPr>
          <w:rFonts w:ascii="Tahoma" w:eastAsia="Arial Unicode MS" w:hAnsi="Tahoma" w:cs="Tahoma"/>
          <w:bCs/>
          <w:iCs/>
          <w:sz w:val="18"/>
          <w:szCs w:val="18"/>
          <w:lang w:val="en-US"/>
        </w:rPr>
        <w:t>XIII</w:t>
      </w:r>
      <w:r w:rsidRPr="00DC2AE3">
        <w:rPr>
          <w:rFonts w:ascii="Tahoma" w:eastAsia="Arial Unicode MS" w:hAnsi="Tahoma" w:cs="Tahoma"/>
          <w:bCs/>
          <w:iCs/>
          <w:sz w:val="18"/>
          <w:szCs w:val="18"/>
        </w:rPr>
        <w:t xml:space="preserve"> ΠΔ 59/2007</w:t>
      </w:r>
    </w:p>
    <w:p w:rsidR="00F42FB0" w:rsidRPr="00DC2AE3" w:rsidRDefault="000E3CC7" w:rsidP="00A33897">
      <w:pPr>
        <w:spacing w:before="60" w:after="6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Νόμος 4281/2014 άρθρο 157</w:t>
      </w:r>
      <w:r w:rsidR="00665D56" w:rsidRPr="00DC2AE3">
        <w:rPr>
          <w:rFonts w:ascii="Tahoma" w:eastAsia="Arial Unicode MS" w:hAnsi="Tahoma" w:cs="Tahoma"/>
          <w:bCs/>
          <w:iCs/>
          <w:sz w:val="18"/>
          <w:szCs w:val="18"/>
        </w:rPr>
        <w:t xml:space="preserve"> σε συνδυασμό με άρθρο 201 παρ.5 του ιδίου νόμου</w:t>
      </w:r>
    </w:p>
    <w:p w:rsidR="00F42FB0" w:rsidRPr="00DC2AE3" w:rsidRDefault="00F42FB0" w:rsidP="00A33897">
      <w:pPr>
        <w:spacing w:before="240" w:line="280" w:lineRule="exact"/>
        <w:jc w:val="both"/>
        <w:rPr>
          <w:rFonts w:ascii="Tahoma" w:eastAsia="Arial Unicode MS" w:hAnsi="Tahoma" w:cs="Tahoma"/>
          <w:bCs/>
          <w:sz w:val="18"/>
          <w:szCs w:val="18"/>
        </w:rPr>
      </w:pPr>
      <w:r w:rsidRPr="00DC2AE3">
        <w:rPr>
          <w:rFonts w:ascii="Tahoma" w:eastAsia="Arial Unicode MS" w:hAnsi="Tahoma" w:cs="Tahoma"/>
          <w:b/>
          <w:bCs/>
          <w:sz w:val="18"/>
          <w:szCs w:val="18"/>
        </w:rPr>
        <w:t>Τεκμηρίωση δικαιούχου :</w:t>
      </w:r>
      <w:r w:rsidRPr="00DC2AE3">
        <w:rPr>
          <w:rFonts w:ascii="Tahoma" w:eastAsia="Arial Unicode MS" w:hAnsi="Tahoma" w:cs="Tahoma"/>
          <w:bCs/>
          <w:sz w:val="18"/>
          <w:szCs w:val="18"/>
        </w:rPr>
        <w:t xml:space="preserve"> </w:t>
      </w:r>
    </w:p>
    <w:p w:rsidR="00B346C5" w:rsidRPr="00DC2AE3" w:rsidRDefault="00B346C5" w:rsidP="00A33897">
      <w:pPr>
        <w:spacing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Παραπομπή σε άρθρα/ σελίδες της </w:t>
      </w:r>
      <w:r w:rsidR="000E6236">
        <w:rPr>
          <w:rFonts w:ascii="Tahoma" w:eastAsia="Arial Unicode MS" w:hAnsi="Tahoma" w:cs="Tahoma"/>
          <w:bCs/>
          <w:iCs/>
          <w:sz w:val="18"/>
          <w:szCs w:val="18"/>
        </w:rPr>
        <w:t>διακήρυξη</w:t>
      </w:r>
      <w:r w:rsidRPr="00DC2AE3">
        <w:rPr>
          <w:rFonts w:ascii="Tahoma" w:eastAsia="Arial Unicode MS" w:hAnsi="Tahoma" w:cs="Tahoma"/>
          <w:bCs/>
          <w:iCs/>
          <w:sz w:val="18"/>
          <w:szCs w:val="18"/>
        </w:rPr>
        <w:t>ς</w:t>
      </w:r>
      <w:r w:rsidRPr="00DC2AE3" w:rsidDel="0002361E">
        <w:rPr>
          <w:rFonts w:ascii="Tahoma" w:eastAsia="Arial Unicode MS" w:hAnsi="Tahoma" w:cs="Tahoma"/>
          <w:bCs/>
          <w:iCs/>
          <w:sz w:val="18"/>
          <w:szCs w:val="18"/>
        </w:rPr>
        <w:t xml:space="preserve"> </w:t>
      </w:r>
    </w:p>
    <w:p w:rsidR="0092176E" w:rsidRPr="00DC2AE3" w:rsidRDefault="0092176E" w:rsidP="00A33897">
      <w:pPr>
        <w:spacing w:before="120" w:after="120" w:line="280" w:lineRule="exact"/>
        <w:jc w:val="both"/>
        <w:rPr>
          <w:rFonts w:ascii="Tahoma" w:eastAsia="Arial Unicode MS" w:hAnsi="Tahoma" w:cs="Tahoma"/>
          <w:bCs/>
          <w:iCs/>
          <w:sz w:val="18"/>
          <w:szCs w:val="18"/>
        </w:rPr>
      </w:pPr>
    </w:p>
    <w:p w:rsidR="005C4340" w:rsidRPr="00DC2AE3" w:rsidRDefault="002831F0" w:rsidP="00A33897">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DC2AE3">
        <w:rPr>
          <w:rFonts w:ascii="Tahoma" w:eastAsia="Arial Unicode MS" w:hAnsi="Tahoma" w:cs="Tahoma"/>
          <w:b/>
          <w:bCs/>
          <w:i/>
          <w:iCs/>
          <w:sz w:val="18"/>
          <w:szCs w:val="18"/>
        </w:rPr>
        <w:t>Ερώτηση 2</w:t>
      </w:r>
      <w:r w:rsidR="000E3CC7" w:rsidRPr="00DC2AE3">
        <w:rPr>
          <w:rFonts w:ascii="Tahoma" w:eastAsia="Arial Unicode MS" w:hAnsi="Tahoma" w:cs="Tahoma"/>
          <w:b/>
          <w:bCs/>
          <w:i/>
          <w:iCs/>
          <w:sz w:val="18"/>
          <w:szCs w:val="18"/>
        </w:rPr>
        <w:t>3</w:t>
      </w:r>
      <w:r w:rsidRPr="00DC2AE3">
        <w:rPr>
          <w:rFonts w:ascii="Tahoma" w:eastAsia="Arial Unicode MS" w:hAnsi="Tahoma" w:cs="Tahoma"/>
          <w:b/>
          <w:bCs/>
          <w:i/>
          <w:iCs/>
          <w:sz w:val="18"/>
          <w:szCs w:val="18"/>
        </w:rPr>
        <w:t xml:space="preserve">: Η περιγραφόμενη διαδικασία της παρεχόμενης δικαστικής προστασίας αποτυπώνει τις απαιτήσεις του κανονιστικού πλαισίου της </w:t>
      </w:r>
      <w:r w:rsidR="000E6236">
        <w:rPr>
          <w:rFonts w:ascii="Tahoma" w:eastAsia="Arial Unicode MS" w:hAnsi="Tahoma" w:cs="Tahoma"/>
          <w:b/>
          <w:bCs/>
          <w:i/>
          <w:iCs/>
          <w:sz w:val="18"/>
          <w:szCs w:val="18"/>
        </w:rPr>
        <w:t>διακήρυξη</w:t>
      </w:r>
      <w:r w:rsidRPr="00DC2AE3">
        <w:rPr>
          <w:rFonts w:ascii="Tahoma" w:eastAsia="Arial Unicode MS" w:hAnsi="Tahoma" w:cs="Tahoma"/>
          <w:b/>
          <w:bCs/>
          <w:i/>
          <w:iCs/>
          <w:sz w:val="18"/>
          <w:szCs w:val="18"/>
        </w:rPr>
        <w:t xml:space="preserve">ς; </w:t>
      </w:r>
    </w:p>
    <w:p w:rsidR="002831F0" w:rsidRPr="00DC2AE3" w:rsidRDefault="002831F0" w:rsidP="00A33897">
      <w:pPr>
        <w:pStyle w:val="HTMLPreformatted"/>
        <w:shd w:val="clear" w:color="auto" w:fill="FFFFFF"/>
        <w:spacing w:before="120"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Η δυνατότητα παροχής δικαστικής προστασίας των συμμετεχόντων σε μία διαδικασία ανάθεσης οφείλει να ανταποκρίνεται πλήρως στην διαδικασία ανάθεσης της σύμβασης ώστε να υπάρχει ασφάλεια δικαίου, και οι επιμέρους προβλεπόμενες διαδικασίες προσφυγής στην προστασία αυτή να μην την καθιστούν στην πράξη αδύνατη ή υπερβολικά δυσχερή. Διαφορετικά δεν δύναται να διασφαλιστούν αποτελεσματικά τα δικαιώματα ίσης συμμετοχής και εν τέλει </w:t>
      </w:r>
      <w:r w:rsidR="001A1A3F" w:rsidRPr="00DC2AE3">
        <w:rPr>
          <w:rFonts w:ascii="Tahoma" w:eastAsia="Arial Unicode MS" w:hAnsi="Tahoma" w:cs="Tahoma"/>
          <w:bCs/>
          <w:iCs/>
          <w:sz w:val="18"/>
          <w:szCs w:val="18"/>
        </w:rPr>
        <w:t xml:space="preserve">ο υγιής και ελεύθερος </w:t>
      </w:r>
      <w:r w:rsidRPr="00DC2AE3">
        <w:rPr>
          <w:rFonts w:ascii="Tahoma" w:eastAsia="Arial Unicode MS" w:hAnsi="Tahoma" w:cs="Tahoma"/>
          <w:bCs/>
          <w:iCs/>
          <w:sz w:val="18"/>
          <w:szCs w:val="18"/>
        </w:rPr>
        <w:t>ανταγωνισμ</w:t>
      </w:r>
      <w:r w:rsidR="001A1A3F" w:rsidRPr="00DC2AE3">
        <w:rPr>
          <w:rFonts w:ascii="Tahoma" w:eastAsia="Arial Unicode MS" w:hAnsi="Tahoma" w:cs="Tahoma"/>
          <w:bCs/>
          <w:iCs/>
          <w:sz w:val="18"/>
          <w:szCs w:val="18"/>
        </w:rPr>
        <w:t>ός</w:t>
      </w:r>
      <w:r w:rsidRPr="00DC2AE3">
        <w:rPr>
          <w:rFonts w:ascii="Tahoma" w:eastAsia="Arial Unicode MS" w:hAnsi="Tahoma" w:cs="Tahoma"/>
          <w:bCs/>
          <w:iCs/>
          <w:sz w:val="18"/>
          <w:szCs w:val="18"/>
        </w:rPr>
        <w:t xml:space="preserve"> (αρχή της αποτελεσματικότητας των δικονομικών κοινοτικών οδηγιών βλ. και </w:t>
      </w:r>
      <w:r w:rsidR="006F452B" w:rsidRPr="00DC2AE3">
        <w:rPr>
          <w:rFonts w:ascii="Tahoma" w:eastAsia="Arial Unicode MS" w:hAnsi="Tahoma" w:cs="Tahoma"/>
          <w:bCs/>
          <w:iCs/>
          <w:sz w:val="18"/>
          <w:szCs w:val="18"/>
        </w:rPr>
        <w:t xml:space="preserve">Αποφάσεις </w:t>
      </w:r>
      <w:r w:rsidRPr="00DC2AE3">
        <w:rPr>
          <w:rFonts w:ascii="Tahoma" w:eastAsia="Arial Unicode MS" w:hAnsi="Tahoma" w:cs="Tahoma"/>
          <w:bCs/>
          <w:iCs/>
          <w:sz w:val="18"/>
          <w:szCs w:val="18"/>
        </w:rPr>
        <w:t>ΔΕΚ C-327/00, C-424/</w:t>
      </w:r>
      <w:r w:rsidR="00DE05BF" w:rsidRPr="00DC2AE3">
        <w:rPr>
          <w:rFonts w:ascii="Tahoma" w:eastAsia="Arial Unicode MS" w:hAnsi="Tahoma" w:cs="Tahoma"/>
          <w:bCs/>
          <w:iCs/>
          <w:sz w:val="18"/>
          <w:szCs w:val="18"/>
        </w:rPr>
        <w:t>201</w:t>
      </w:r>
      <w:r w:rsidRPr="00DC2AE3">
        <w:rPr>
          <w:rFonts w:ascii="Tahoma" w:eastAsia="Arial Unicode MS" w:hAnsi="Tahoma" w:cs="Tahoma"/>
          <w:bCs/>
          <w:iCs/>
          <w:sz w:val="18"/>
          <w:szCs w:val="18"/>
        </w:rPr>
        <w:t>1). Εξάλλου, όπως έχει γίνει πάγια δεκτό από την νομολογία, για την τήρηση της επιταγής της ασφάλειας δικαίου είναι ιδιαίτερα σημαντικό να είναι η νομική κατάσταση των ιδιωτών σαφής και συγκεκριμένη και να τους παρέχει τη δυνατότητα να γνωρίζουν το πλήρες περιεχόμενο των δικαιωμάτων τους και, ενδεχομένως, να τα επικαλούνται ενώπιον των εθνικών δικαστηρίων (</w:t>
      </w:r>
      <w:r w:rsidR="00EB4848" w:rsidRPr="00DC2AE3">
        <w:rPr>
          <w:rFonts w:ascii="Tahoma" w:eastAsia="Arial Unicode MS" w:hAnsi="Tahoma" w:cs="Tahoma"/>
          <w:bCs/>
          <w:iCs/>
          <w:sz w:val="18"/>
          <w:szCs w:val="18"/>
        </w:rPr>
        <w:t xml:space="preserve">βλ. Απόφαση </w:t>
      </w:r>
      <w:r w:rsidRPr="00DC2AE3">
        <w:rPr>
          <w:rFonts w:ascii="Tahoma" w:eastAsia="Arial Unicode MS" w:hAnsi="Tahoma" w:cs="Tahoma"/>
          <w:bCs/>
          <w:iCs/>
          <w:sz w:val="18"/>
          <w:szCs w:val="18"/>
        </w:rPr>
        <w:t xml:space="preserve">ΔΕΚ C-280/2000). </w:t>
      </w:r>
    </w:p>
    <w:p w:rsidR="002831F0" w:rsidRPr="00DC2AE3" w:rsidRDefault="002831F0" w:rsidP="00A33897">
      <w:pPr>
        <w:pStyle w:val="HTMLPreformatted"/>
        <w:shd w:val="clear" w:color="auto" w:fill="FFFFFF"/>
        <w:spacing w:before="120"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Σχετικά </w:t>
      </w:r>
      <w:r w:rsidR="00531B4D" w:rsidRPr="00DC2AE3">
        <w:rPr>
          <w:rFonts w:ascii="Tahoma" w:eastAsia="Arial Unicode MS" w:hAnsi="Tahoma" w:cs="Tahoma"/>
          <w:bCs/>
          <w:iCs/>
          <w:sz w:val="18"/>
          <w:szCs w:val="18"/>
        </w:rPr>
        <w:t xml:space="preserve">πρέπει </w:t>
      </w:r>
      <w:r w:rsidRPr="00DC2AE3">
        <w:rPr>
          <w:rFonts w:ascii="Tahoma" w:eastAsia="Arial Unicode MS" w:hAnsi="Tahoma" w:cs="Tahoma"/>
          <w:bCs/>
          <w:iCs/>
          <w:sz w:val="18"/>
          <w:szCs w:val="18"/>
        </w:rPr>
        <w:t xml:space="preserve">να γίνεται αναφορά μόνο στο </w:t>
      </w:r>
      <w:r w:rsidR="00C1625E" w:rsidRPr="00DC2AE3">
        <w:rPr>
          <w:rFonts w:ascii="Tahoma" w:eastAsia="Arial Unicode MS" w:hAnsi="Tahoma" w:cs="Tahoma"/>
          <w:bCs/>
          <w:iCs/>
          <w:sz w:val="18"/>
          <w:szCs w:val="18"/>
          <w:lang w:val="en-US"/>
        </w:rPr>
        <w:t>N</w:t>
      </w:r>
      <w:r w:rsidRPr="00DC2AE3">
        <w:rPr>
          <w:rFonts w:ascii="Tahoma" w:eastAsia="Arial Unicode MS" w:hAnsi="Tahoma" w:cs="Tahoma"/>
          <w:bCs/>
          <w:iCs/>
          <w:sz w:val="18"/>
          <w:szCs w:val="18"/>
        </w:rPr>
        <w:t>. 3886/2010</w:t>
      </w:r>
      <w:r w:rsidR="00940896" w:rsidRPr="00DC2AE3">
        <w:rPr>
          <w:rFonts w:ascii="Tahoma" w:eastAsia="Arial Unicode MS" w:hAnsi="Tahoma" w:cs="Tahoma"/>
          <w:bCs/>
          <w:iCs/>
          <w:sz w:val="18"/>
          <w:szCs w:val="18"/>
        </w:rPr>
        <w:t>, όπως εκάστοτε ισχύει</w:t>
      </w:r>
      <w:r w:rsidRPr="00DC2AE3">
        <w:rPr>
          <w:rFonts w:ascii="Tahoma" w:eastAsia="Arial Unicode MS" w:hAnsi="Tahoma" w:cs="Tahoma"/>
          <w:bCs/>
          <w:iCs/>
          <w:sz w:val="18"/>
          <w:szCs w:val="18"/>
        </w:rPr>
        <w:t xml:space="preserve"> που αποτελεί την ισχύουσα μεταφορά του κοινοτικού δικαίου (Δικονομικής Οδηγίας 89/665/ΕΟΚ) στο εθνικό δίκαιο, με το οποίο έχει τεθεί ένα ελάχιστο εναρμονισμένο πεδίο προστασίας.</w:t>
      </w:r>
    </w:p>
    <w:p w:rsidR="002831F0" w:rsidRPr="00DC2AE3" w:rsidRDefault="002831F0" w:rsidP="00A33897">
      <w:pPr>
        <w:pStyle w:val="HTMLPreformatted"/>
        <w:shd w:val="clear" w:color="auto" w:fill="FFFFFF"/>
        <w:spacing w:before="120"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Όπως έχει πολλάκις κριθεί από την νομολογία η δικαστική προστασία που παρέχεται κατ’ εφαρμογή του νόμου αυτού αφορά σε αναθέσεις συμβάσεων που εμπίπτουν στο πεδίο εφαρμογής του </w:t>
      </w:r>
      <w:r w:rsidR="004B2941" w:rsidRPr="00DC2AE3">
        <w:rPr>
          <w:rFonts w:ascii="Tahoma" w:eastAsia="Arial Unicode MS" w:hAnsi="Tahoma" w:cs="Tahoma"/>
          <w:bCs/>
          <w:iCs/>
          <w:sz w:val="18"/>
          <w:szCs w:val="18"/>
        </w:rPr>
        <w:t>ΠΔ</w:t>
      </w:r>
      <w:r w:rsidRPr="00DC2AE3">
        <w:rPr>
          <w:rFonts w:ascii="Tahoma" w:eastAsia="Arial Unicode MS" w:hAnsi="Tahoma" w:cs="Tahoma"/>
          <w:bCs/>
          <w:iCs/>
          <w:sz w:val="18"/>
          <w:szCs w:val="18"/>
        </w:rPr>
        <w:t xml:space="preserve"> 60/2007. Δεν δύναται να εφαρμοστεί σε συμβάσεις με προϋπολογισμούς κάτω των κοινοτικών ορίων, ακόμα και αν στις περιπτώσεις αυτές η </w:t>
      </w:r>
      <w:r w:rsidR="0089775F" w:rsidRPr="00DC2AE3">
        <w:rPr>
          <w:rFonts w:ascii="Tahoma" w:eastAsia="Arial Unicode MS" w:hAnsi="Tahoma" w:cs="Tahoma"/>
          <w:bCs/>
          <w:iCs/>
          <w:sz w:val="18"/>
          <w:szCs w:val="18"/>
        </w:rPr>
        <w:t>Αναθέτουσα Αρχή</w:t>
      </w:r>
      <w:r w:rsidRPr="00DC2AE3">
        <w:rPr>
          <w:rFonts w:ascii="Tahoma" w:eastAsia="Arial Unicode MS" w:hAnsi="Tahoma" w:cs="Tahoma"/>
          <w:bCs/>
          <w:iCs/>
          <w:sz w:val="18"/>
          <w:szCs w:val="18"/>
        </w:rPr>
        <w:t xml:space="preserve"> εθελοντικά έχει υποβάλλει τον διαγωνισμό της στις διαδικασίες που ορίζει το </w:t>
      </w:r>
      <w:r w:rsidR="004B2941" w:rsidRPr="00DC2AE3">
        <w:rPr>
          <w:rFonts w:ascii="Tahoma" w:eastAsia="Arial Unicode MS" w:hAnsi="Tahoma" w:cs="Tahoma"/>
          <w:bCs/>
          <w:iCs/>
          <w:sz w:val="18"/>
          <w:szCs w:val="18"/>
        </w:rPr>
        <w:t>ΠΔ</w:t>
      </w:r>
      <w:r w:rsidRPr="00DC2AE3">
        <w:rPr>
          <w:rFonts w:ascii="Tahoma" w:eastAsia="Arial Unicode MS" w:hAnsi="Tahoma" w:cs="Tahoma"/>
          <w:bCs/>
          <w:iCs/>
          <w:sz w:val="18"/>
          <w:szCs w:val="18"/>
        </w:rPr>
        <w:t xml:space="preserve"> 60/2007 (</w:t>
      </w:r>
      <w:r w:rsidR="00EB4848" w:rsidRPr="00DC2AE3">
        <w:rPr>
          <w:rFonts w:ascii="Tahoma" w:eastAsia="Arial Unicode MS" w:hAnsi="Tahoma" w:cs="Tahoma"/>
          <w:bCs/>
          <w:iCs/>
          <w:sz w:val="18"/>
          <w:szCs w:val="18"/>
        </w:rPr>
        <w:t>β</w:t>
      </w:r>
      <w:r w:rsidR="00531B4D" w:rsidRPr="00DC2AE3">
        <w:rPr>
          <w:rFonts w:ascii="Tahoma" w:eastAsia="Arial Unicode MS" w:hAnsi="Tahoma" w:cs="Tahoma"/>
          <w:bCs/>
          <w:iCs/>
          <w:sz w:val="18"/>
          <w:szCs w:val="18"/>
        </w:rPr>
        <w:t>λ</w:t>
      </w:r>
      <w:r w:rsidR="00EB4848" w:rsidRPr="00DC2AE3">
        <w:rPr>
          <w:rFonts w:ascii="Tahoma" w:eastAsia="Arial Unicode MS" w:hAnsi="Tahoma" w:cs="Tahoma"/>
          <w:bCs/>
          <w:iCs/>
          <w:sz w:val="18"/>
          <w:szCs w:val="18"/>
        </w:rPr>
        <w:t xml:space="preserve">. </w:t>
      </w:r>
      <w:r w:rsidRPr="00DC2AE3">
        <w:rPr>
          <w:rFonts w:ascii="Tahoma" w:eastAsia="Arial Unicode MS" w:hAnsi="Tahoma" w:cs="Tahoma"/>
          <w:bCs/>
          <w:iCs/>
          <w:sz w:val="18"/>
          <w:szCs w:val="18"/>
        </w:rPr>
        <w:t>ΣτΕ 2973</w:t>
      </w:r>
      <w:r w:rsidR="00EB4848" w:rsidRPr="00DC2AE3">
        <w:rPr>
          <w:rFonts w:ascii="Tahoma" w:eastAsia="Arial Unicode MS" w:hAnsi="Tahoma" w:cs="Tahoma"/>
          <w:bCs/>
          <w:iCs/>
          <w:sz w:val="18"/>
          <w:szCs w:val="18"/>
        </w:rPr>
        <w:t>/</w:t>
      </w:r>
      <w:r w:rsidRPr="00DC2AE3">
        <w:rPr>
          <w:rFonts w:ascii="Tahoma" w:eastAsia="Arial Unicode MS" w:hAnsi="Tahoma" w:cs="Tahoma"/>
          <w:bCs/>
          <w:iCs/>
          <w:sz w:val="18"/>
          <w:szCs w:val="18"/>
        </w:rPr>
        <w:t>2011 και ΝΣΚ 121</w:t>
      </w:r>
      <w:r w:rsidR="00EB4848" w:rsidRPr="00DC2AE3">
        <w:rPr>
          <w:rFonts w:ascii="Tahoma" w:eastAsia="Arial Unicode MS" w:hAnsi="Tahoma" w:cs="Tahoma"/>
          <w:bCs/>
          <w:iCs/>
          <w:sz w:val="18"/>
          <w:szCs w:val="18"/>
        </w:rPr>
        <w:t>/</w:t>
      </w:r>
      <w:r w:rsidRPr="00DC2AE3">
        <w:rPr>
          <w:rFonts w:ascii="Tahoma" w:eastAsia="Arial Unicode MS" w:hAnsi="Tahoma" w:cs="Tahoma"/>
          <w:bCs/>
          <w:iCs/>
          <w:sz w:val="18"/>
          <w:szCs w:val="18"/>
        </w:rPr>
        <w:t>1999).</w:t>
      </w:r>
    </w:p>
    <w:p w:rsidR="002831F0" w:rsidRPr="00DC2AE3" w:rsidRDefault="002831F0" w:rsidP="00A33897">
      <w:pPr>
        <w:pStyle w:val="HTMLPreformatted"/>
        <w:shd w:val="clear" w:color="auto" w:fill="FFFFFF"/>
        <w:spacing w:before="120"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Η νομολογιακή αυτή στάση αποτυπώνεται πλέον ρητά στο άρθρο 4 παρ. 6 του νόμου</w:t>
      </w:r>
      <w:r w:rsidR="003B3759" w:rsidRPr="00DC2AE3">
        <w:rPr>
          <w:rFonts w:ascii="Tahoma" w:eastAsia="Arial Unicode MS" w:hAnsi="Tahoma" w:cs="Tahoma"/>
          <w:bCs/>
          <w:iCs/>
          <w:sz w:val="18"/>
          <w:szCs w:val="18"/>
        </w:rPr>
        <w:t xml:space="preserve"> 3886/2010</w:t>
      </w:r>
      <w:r w:rsidRPr="00DC2AE3">
        <w:rPr>
          <w:rFonts w:ascii="Tahoma" w:eastAsia="Arial Unicode MS" w:hAnsi="Tahoma" w:cs="Tahoma"/>
          <w:bCs/>
          <w:iCs/>
          <w:sz w:val="18"/>
          <w:szCs w:val="18"/>
        </w:rPr>
        <w:t xml:space="preserve">, σύμφωνα με το οποίο για τις διαφορές που διέπονται από αυτόν τον νόμο δεν εφαρμόζονται οι διατάξεις της κείμενης νομοθεσίας ή εσωτερικών κανονισμών που προβλέπουν την άσκηση διοικητικών προσφυγών κατά εκτελεστών πράξεων ή παραλείψεων της διαδικασίας διεξαγωγής δημόσιων διαγωνισμών. </w:t>
      </w:r>
      <w:r w:rsidR="00E15DB9">
        <w:rPr>
          <w:rFonts w:ascii="Tahoma" w:eastAsia="Arial Unicode MS" w:hAnsi="Tahoma" w:cs="Tahoma"/>
          <w:bCs/>
          <w:iCs/>
          <w:sz w:val="18"/>
          <w:szCs w:val="18"/>
        </w:rPr>
        <w:t>Δ</w:t>
      </w:r>
      <w:r w:rsidR="000E6236">
        <w:rPr>
          <w:rFonts w:ascii="Tahoma" w:eastAsia="Arial Unicode MS" w:hAnsi="Tahoma" w:cs="Tahoma"/>
          <w:bCs/>
          <w:iCs/>
          <w:sz w:val="18"/>
          <w:szCs w:val="18"/>
        </w:rPr>
        <w:t>ιακήρυξη</w:t>
      </w:r>
      <w:r w:rsidR="00E15DB9">
        <w:rPr>
          <w:rFonts w:ascii="Tahoma" w:eastAsia="Arial Unicode MS" w:hAnsi="Tahoma" w:cs="Tahoma"/>
          <w:bCs/>
          <w:iCs/>
          <w:sz w:val="18"/>
          <w:szCs w:val="18"/>
        </w:rPr>
        <w:t xml:space="preserve"> </w:t>
      </w:r>
      <w:r w:rsidRPr="00DC2AE3">
        <w:rPr>
          <w:rFonts w:ascii="Tahoma" w:eastAsia="Arial Unicode MS" w:hAnsi="Tahoma" w:cs="Tahoma"/>
          <w:bCs/>
          <w:iCs/>
          <w:sz w:val="18"/>
          <w:szCs w:val="18"/>
        </w:rPr>
        <w:t>Καθιερώνεται κατ’ αυτόν τον τρόπο για τις αναθέσεις δημοσίων συμβάσεων άνω των κοινοτικών ορίων ένα και μοναδικό νομοθέτημα για την παροχή προσωρινής δικαστικής προστασίας και συγκεκριμένη μοναδική αρμοδιότητα δικαστηρίων (κατά κανόνα Διοικητικά Εφετεία και κατ’ εξαίρεση το Σ</w:t>
      </w:r>
      <w:r w:rsidR="004C7C1B" w:rsidRPr="00DC2AE3">
        <w:rPr>
          <w:rFonts w:ascii="Tahoma" w:eastAsia="Arial Unicode MS" w:hAnsi="Tahoma" w:cs="Tahoma"/>
          <w:bCs/>
          <w:iCs/>
          <w:sz w:val="18"/>
          <w:szCs w:val="18"/>
        </w:rPr>
        <w:t xml:space="preserve">υμβούλιο της </w:t>
      </w:r>
      <w:r w:rsidRPr="00DC2AE3">
        <w:rPr>
          <w:rFonts w:ascii="Tahoma" w:eastAsia="Arial Unicode MS" w:hAnsi="Tahoma" w:cs="Tahoma"/>
          <w:bCs/>
          <w:iCs/>
          <w:sz w:val="18"/>
          <w:szCs w:val="18"/>
        </w:rPr>
        <w:t>Ε</w:t>
      </w:r>
      <w:r w:rsidR="004C7C1B" w:rsidRPr="00DC2AE3">
        <w:rPr>
          <w:rFonts w:ascii="Tahoma" w:eastAsia="Arial Unicode MS" w:hAnsi="Tahoma" w:cs="Tahoma"/>
          <w:bCs/>
          <w:iCs/>
          <w:sz w:val="18"/>
          <w:szCs w:val="18"/>
        </w:rPr>
        <w:t>πικρατείας</w:t>
      </w:r>
      <w:r w:rsidRPr="00DC2AE3">
        <w:rPr>
          <w:rFonts w:ascii="Tahoma" w:eastAsia="Arial Unicode MS" w:hAnsi="Tahoma" w:cs="Tahoma"/>
          <w:bCs/>
          <w:iCs/>
          <w:sz w:val="18"/>
          <w:szCs w:val="18"/>
        </w:rPr>
        <w:t xml:space="preserve">), προς το σκοπό της ασφάλειας του δικαίου και της βελτίωσης της νομοθεσίας. </w:t>
      </w:r>
    </w:p>
    <w:p w:rsidR="002831F0" w:rsidRPr="00DC2AE3" w:rsidRDefault="002831F0" w:rsidP="00A33897">
      <w:pPr>
        <w:pStyle w:val="HTMLPreformatted"/>
        <w:shd w:val="clear" w:color="auto" w:fill="FFFFFF"/>
        <w:spacing w:before="120"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Η </w:t>
      </w:r>
      <w:r w:rsidR="000E6236">
        <w:rPr>
          <w:rFonts w:ascii="Tahoma" w:eastAsia="Arial Unicode MS" w:hAnsi="Tahoma" w:cs="Tahoma"/>
          <w:bCs/>
          <w:iCs/>
          <w:sz w:val="18"/>
          <w:szCs w:val="18"/>
        </w:rPr>
        <w:t>διακήρυξη</w:t>
      </w:r>
      <w:r w:rsidRPr="00DC2AE3">
        <w:rPr>
          <w:rFonts w:ascii="Tahoma" w:eastAsia="Arial Unicode MS" w:hAnsi="Tahoma" w:cs="Tahoma"/>
          <w:bCs/>
          <w:iCs/>
          <w:sz w:val="18"/>
          <w:szCs w:val="18"/>
        </w:rPr>
        <w:t xml:space="preserve"> </w:t>
      </w:r>
      <w:r w:rsidR="001B1DF2" w:rsidRPr="00DC2AE3">
        <w:rPr>
          <w:rFonts w:ascii="Tahoma" w:eastAsia="Arial Unicode MS" w:hAnsi="Tahoma" w:cs="Tahoma"/>
          <w:bCs/>
          <w:iCs/>
          <w:sz w:val="18"/>
          <w:szCs w:val="18"/>
        </w:rPr>
        <w:t xml:space="preserve">συστήνεται </w:t>
      </w:r>
      <w:r w:rsidRPr="00DC2AE3">
        <w:rPr>
          <w:rFonts w:ascii="Tahoma" w:eastAsia="Arial Unicode MS" w:hAnsi="Tahoma" w:cs="Tahoma"/>
          <w:bCs/>
          <w:iCs/>
          <w:sz w:val="18"/>
          <w:szCs w:val="18"/>
        </w:rPr>
        <w:t xml:space="preserve"> να περιλαμβάνει </w:t>
      </w:r>
      <w:r w:rsidR="001B1DF2" w:rsidRPr="00DC2AE3">
        <w:rPr>
          <w:rFonts w:ascii="Tahoma" w:eastAsia="Arial Unicode MS" w:hAnsi="Tahoma" w:cs="Tahoma"/>
          <w:bCs/>
          <w:iCs/>
          <w:sz w:val="18"/>
          <w:szCs w:val="18"/>
        </w:rPr>
        <w:t xml:space="preserve">εν συντομία </w:t>
      </w:r>
      <w:r w:rsidR="006A66C3" w:rsidRPr="00DC2AE3">
        <w:rPr>
          <w:rFonts w:ascii="Tahoma" w:eastAsia="Arial Unicode MS" w:hAnsi="Tahoma" w:cs="Tahoma"/>
          <w:bCs/>
          <w:iCs/>
          <w:sz w:val="18"/>
          <w:szCs w:val="18"/>
        </w:rPr>
        <w:t xml:space="preserve">τουλάχιστον </w:t>
      </w:r>
      <w:r w:rsidR="001B1DF2" w:rsidRPr="00DC2AE3">
        <w:rPr>
          <w:rFonts w:ascii="Tahoma" w:eastAsia="Arial Unicode MS" w:hAnsi="Tahoma" w:cs="Tahoma"/>
          <w:bCs/>
          <w:iCs/>
          <w:sz w:val="18"/>
          <w:szCs w:val="18"/>
        </w:rPr>
        <w:t xml:space="preserve">τις βασικές </w:t>
      </w:r>
      <w:r w:rsidRPr="00DC2AE3">
        <w:rPr>
          <w:rFonts w:ascii="Tahoma" w:eastAsia="Arial Unicode MS" w:hAnsi="Tahoma" w:cs="Tahoma"/>
          <w:bCs/>
          <w:iCs/>
          <w:sz w:val="18"/>
          <w:szCs w:val="18"/>
        </w:rPr>
        <w:t xml:space="preserve"> ρυθμίσε</w:t>
      </w:r>
      <w:r w:rsidR="001B1DF2" w:rsidRPr="00DC2AE3">
        <w:rPr>
          <w:rFonts w:ascii="Tahoma" w:eastAsia="Arial Unicode MS" w:hAnsi="Tahoma" w:cs="Tahoma"/>
          <w:bCs/>
          <w:iCs/>
          <w:sz w:val="18"/>
          <w:szCs w:val="18"/>
        </w:rPr>
        <w:t>ις</w:t>
      </w:r>
      <w:r w:rsidRPr="00DC2AE3">
        <w:rPr>
          <w:rFonts w:ascii="Tahoma" w:eastAsia="Arial Unicode MS" w:hAnsi="Tahoma" w:cs="Tahoma"/>
          <w:bCs/>
          <w:iCs/>
          <w:sz w:val="18"/>
          <w:szCs w:val="18"/>
        </w:rPr>
        <w:t xml:space="preserve"> του νόμου 3886/2010</w:t>
      </w:r>
      <w:r w:rsidR="001043A8" w:rsidRPr="00DC2AE3">
        <w:rPr>
          <w:rFonts w:ascii="Tahoma" w:eastAsia="Arial Unicode MS" w:hAnsi="Tahoma" w:cs="Tahoma"/>
          <w:bCs/>
          <w:iCs/>
          <w:sz w:val="18"/>
          <w:szCs w:val="18"/>
        </w:rPr>
        <w:t>, όπως ισχύει</w:t>
      </w:r>
      <w:r w:rsidR="001B1DF2" w:rsidRPr="00DC2AE3">
        <w:rPr>
          <w:rFonts w:ascii="Tahoma" w:eastAsia="Arial Unicode MS" w:hAnsi="Tahoma" w:cs="Tahoma"/>
          <w:bCs/>
          <w:iCs/>
          <w:sz w:val="18"/>
          <w:szCs w:val="18"/>
        </w:rPr>
        <w:t>.</w:t>
      </w:r>
      <w:r w:rsidRPr="00DC2AE3">
        <w:rPr>
          <w:rFonts w:ascii="Tahoma" w:eastAsia="Arial Unicode MS" w:hAnsi="Tahoma" w:cs="Tahoma"/>
          <w:bCs/>
          <w:iCs/>
          <w:sz w:val="18"/>
          <w:szCs w:val="18"/>
        </w:rPr>
        <w:t xml:space="preserve">. Οποιαδήποτε άλλη αναφορά σε θεσμικό ή κανονιστικό πλαίσιο για συντρέχουσες διαδικασίες προσωρινής προστασίας </w:t>
      </w:r>
      <w:r w:rsidR="00786000" w:rsidRPr="00DC2AE3">
        <w:rPr>
          <w:rFonts w:ascii="Tahoma" w:eastAsia="Arial Unicode MS" w:hAnsi="Tahoma" w:cs="Tahoma"/>
          <w:bCs/>
          <w:iCs/>
          <w:sz w:val="18"/>
          <w:szCs w:val="18"/>
        </w:rPr>
        <w:t xml:space="preserve">ως προς τις εκτελεστές πράξεις ή παραλείψεις </w:t>
      </w:r>
      <w:r w:rsidRPr="00DC2AE3">
        <w:rPr>
          <w:rFonts w:ascii="Tahoma" w:eastAsia="Arial Unicode MS" w:hAnsi="Tahoma" w:cs="Tahoma"/>
          <w:bCs/>
          <w:iCs/>
          <w:sz w:val="18"/>
          <w:szCs w:val="18"/>
        </w:rPr>
        <w:t xml:space="preserve">δεν είναι νόμιμη και δεν θα πρέπει να απαντάται στο κείμενο της </w:t>
      </w:r>
      <w:r w:rsidR="000E6236">
        <w:rPr>
          <w:rFonts w:ascii="Tahoma" w:eastAsia="Arial Unicode MS" w:hAnsi="Tahoma" w:cs="Tahoma"/>
          <w:bCs/>
          <w:iCs/>
          <w:sz w:val="18"/>
          <w:szCs w:val="18"/>
        </w:rPr>
        <w:t>διακήρυξη</w:t>
      </w:r>
      <w:r w:rsidRPr="00DC2AE3">
        <w:rPr>
          <w:rFonts w:ascii="Tahoma" w:eastAsia="Arial Unicode MS" w:hAnsi="Tahoma" w:cs="Tahoma"/>
          <w:bCs/>
          <w:iCs/>
          <w:sz w:val="18"/>
          <w:szCs w:val="18"/>
        </w:rPr>
        <w:t xml:space="preserve">ς. </w:t>
      </w:r>
    </w:p>
    <w:p w:rsidR="002831F0" w:rsidRPr="00DC2AE3" w:rsidRDefault="00AB6C8E" w:rsidP="00A33897">
      <w:pPr>
        <w:spacing w:before="240" w:line="280" w:lineRule="exact"/>
        <w:jc w:val="both"/>
        <w:rPr>
          <w:rFonts w:ascii="Tahoma" w:eastAsia="Arial Unicode MS" w:hAnsi="Tahoma" w:cs="Tahoma"/>
          <w:b/>
          <w:bCs/>
          <w:sz w:val="18"/>
          <w:szCs w:val="18"/>
        </w:rPr>
      </w:pPr>
      <w:r w:rsidRPr="00DC2AE3">
        <w:rPr>
          <w:rFonts w:ascii="Tahoma" w:eastAsia="Arial Unicode MS" w:hAnsi="Tahoma" w:cs="Tahoma"/>
          <w:b/>
          <w:bCs/>
          <w:sz w:val="18"/>
          <w:szCs w:val="18"/>
        </w:rPr>
        <w:t>Εφαρμοστέο δίκαιο</w:t>
      </w:r>
      <w:r w:rsidR="004C7C1B" w:rsidRPr="00DC2AE3">
        <w:rPr>
          <w:rFonts w:ascii="Tahoma" w:eastAsia="Arial Unicode MS" w:hAnsi="Tahoma" w:cs="Tahoma"/>
          <w:b/>
          <w:bCs/>
          <w:sz w:val="18"/>
          <w:szCs w:val="18"/>
        </w:rPr>
        <w:t>/Νομολογία</w:t>
      </w:r>
      <w:r w:rsidR="00C706C3" w:rsidRPr="00DC2AE3">
        <w:rPr>
          <w:rFonts w:ascii="Tahoma" w:eastAsia="Arial Unicode MS" w:hAnsi="Tahoma" w:cs="Tahoma"/>
          <w:b/>
          <w:bCs/>
          <w:sz w:val="18"/>
          <w:szCs w:val="18"/>
        </w:rPr>
        <w:t xml:space="preserve">: </w:t>
      </w:r>
    </w:p>
    <w:p w:rsidR="00C1625E" w:rsidRPr="00DC2AE3" w:rsidRDefault="002831F0" w:rsidP="00A33897">
      <w:pPr>
        <w:pStyle w:val="HTMLPreformatted"/>
        <w:shd w:val="clear" w:color="auto" w:fill="FFFFFF"/>
        <w:spacing w:before="60" w:after="6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Νόμος 3886/2010 </w:t>
      </w:r>
    </w:p>
    <w:p w:rsidR="002831F0" w:rsidRPr="00DC2AE3" w:rsidRDefault="00EB4848" w:rsidP="00A33897">
      <w:pPr>
        <w:pStyle w:val="HTMLPreformatted"/>
        <w:shd w:val="clear" w:color="auto" w:fill="FFFFFF"/>
        <w:spacing w:before="60" w:after="6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Αποφάσεις </w:t>
      </w:r>
      <w:r w:rsidR="002831F0" w:rsidRPr="00DC2AE3">
        <w:rPr>
          <w:rFonts w:ascii="Tahoma" w:eastAsia="Arial Unicode MS" w:hAnsi="Tahoma" w:cs="Tahoma"/>
          <w:bCs/>
          <w:iCs/>
          <w:sz w:val="18"/>
          <w:szCs w:val="18"/>
        </w:rPr>
        <w:t>ΔΕΚ</w:t>
      </w:r>
      <w:r w:rsidR="003B3759" w:rsidRPr="00DC2AE3">
        <w:rPr>
          <w:rFonts w:ascii="Tahoma" w:eastAsia="Arial Unicode MS" w:hAnsi="Tahoma" w:cs="Tahoma"/>
          <w:bCs/>
          <w:iCs/>
          <w:sz w:val="18"/>
          <w:szCs w:val="18"/>
        </w:rPr>
        <w:t>:</w:t>
      </w:r>
      <w:r w:rsidR="002831F0" w:rsidRPr="00DC2AE3">
        <w:rPr>
          <w:rFonts w:ascii="Tahoma" w:eastAsia="Arial Unicode MS" w:hAnsi="Tahoma" w:cs="Tahoma"/>
          <w:bCs/>
          <w:iCs/>
          <w:sz w:val="18"/>
          <w:szCs w:val="18"/>
        </w:rPr>
        <w:t xml:space="preserve"> C-327/2000,</w:t>
      </w:r>
      <w:r w:rsidR="00540BFA" w:rsidRPr="00DC2AE3">
        <w:rPr>
          <w:rFonts w:ascii="Tahoma" w:eastAsia="Arial Unicode MS" w:hAnsi="Tahoma" w:cs="Tahoma"/>
          <w:bCs/>
          <w:iCs/>
          <w:sz w:val="18"/>
          <w:szCs w:val="18"/>
        </w:rPr>
        <w:t xml:space="preserve"> </w:t>
      </w:r>
      <w:r w:rsidR="00540BFA" w:rsidRPr="00DC2AE3">
        <w:rPr>
          <w:rFonts w:ascii="Tahoma" w:eastAsia="Arial Unicode MS" w:hAnsi="Tahoma" w:cs="Tahoma"/>
          <w:bCs/>
          <w:iCs/>
          <w:sz w:val="18"/>
          <w:szCs w:val="18"/>
          <w:lang w:val="en-US"/>
        </w:rPr>
        <w:t>Santex</w:t>
      </w:r>
      <w:r w:rsidR="00540BFA" w:rsidRPr="00DC2AE3">
        <w:rPr>
          <w:rFonts w:ascii="Tahoma" w:eastAsia="Arial Unicode MS" w:hAnsi="Tahoma" w:cs="Tahoma"/>
          <w:bCs/>
          <w:iCs/>
          <w:sz w:val="18"/>
          <w:szCs w:val="18"/>
        </w:rPr>
        <w:t>,</w:t>
      </w:r>
      <w:r w:rsidR="002831F0" w:rsidRPr="00DC2AE3">
        <w:rPr>
          <w:rFonts w:ascii="Tahoma" w:eastAsia="Arial Unicode MS" w:hAnsi="Tahoma" w:cs="Tahoma"/>
          <w:bCs/>
          <w:iCs/>
          <w:sz w:val="18"/>
          <w:szCs w:val="18"/>
        </w:rPr>
        <w:t xml:space="preserve"> ΔΕΚ C-424/2001</w:t>
      </w:r>
      <w:r w:rsidR="00C1625E" w:rsidRPr="00DC2AE3">
        <w:rPr>
          <w:rFonts w:ascii="Tahoma" w:eastAsia="Arial Unicode MS" w:hAnsi="Tahoma" w:cs="Tahoma"/>
          <w:bCs/>
          <w:iCs/>
          <w:sz w:val="18"/>
          <w:szCs w:val="18"/>
        </w:rPr>
        <w:t xml:space="preserve"> </w:t>
      </w:r>
      <w:r w:rsidR="00C1625E" w:rsidRPr="00DC2AE3">
        <w:rPr>
          <w:rFonts w:ascii="Tahoma" w:eastAsia="Arial Unicode MS" w:hAnsi="Tahoma" w:cs="Tahoma"/>
          <w:bCs/>
          <w:iCs/>
          <w:sz w:val="18"/>
          <w:szCs w:val="18"/>
          <w:lang w:val="en-US"/>
        </w:rPr>
        <w:t>CS</w:t>
      </w:r>
      <w:r w:rsidR="00C1625E" w:rsidRPr="00DC2AE3">
        <w:rPr>
          <w:rFonts w:ascii="Tahoma" w:eastAsia="Arial Unicode MS" w:hAnsi="Tahoma" w:cs="Tahoma"/>
          <w:bCs/>
          <w:iCs/>
          <w:sz w:val="18"/>
          <w:szCs w:val="18"/>
        </w:rPr>
        <w:t xml:space="preserve"> </w:t>
      </w:r>
      <w:r w:rsidR="00C1625E" w:rsidRPr="00DC2AE3">
        <w:rPr>
          <w:rFonts w:ascii="Tahoma" w:eastAsia="Arial Unicode MS" w:hAnsi="Tahoma" w:cs="Tahoma"/>
          <w:bCs/>
          <w:iCs/>
          <w:sz w:val="18"/>
          <w:szCs w:val="18"/>
          <w:lang w:val="en-US"/>
        </w:rPr>
        <w:t>Austria</w:t>
      </w:r>
      <w:r w:rsidR="002831F0" w:rsidRPr="00DC2AE3">
        <w:rPr>
          <w:rFonts w:ascii="Tahoma" w:eastAsia="Arial Unicode MS" w:hAnsi="Tahoma" w:cs="Tahoma"/>
          <w:bCs/>
          <w:iCs/>
          <w:sz w:val="18"/>
          <w:szCs w:val="18"/>
        </w:rPr>
        <w:t>, ΔΕΚ C-280/2000</w:t>
      </w:r>
      <w:r w:rsidR="00C1625E" w:rsidRPr="00DC2AE3">
        <w:rPr>
          <w:rFonts w:ascii="Tahoma" w:eastAsia="Arial Unicode MS" w:hAnsi="Tahoma" w:cs="Tahoma"/>
          <w:bCs/>
          <w:iCs/>
          <w:sz w:val="18"/>
          <w:szCs w:val="18"/>
        </w:rPr>
        <w:t xml:space="preserve">, </w:t>
      </w:r>
      <w:r w:rsidR="00C1625E" w:rsidRPr="00DC2AE3">
        <w:rPr>
          <w:rFonts w:ascii="Tahoma" w:eastAsia="Arial Unicode MS" w:hAnsi="Tahoma" w:cs="Tahoma"/>
          <w:bCs/>
          <w:iCs/>
          <w:sz w:val="18"/>
          <w:szCs w:val="18"/>
          <w:lang w:val="en-US"/>
        </w:rPr>
        <w:t>Altmark</w:t>
      </w:r>
      <w:r w:rsidR="00C1625E" w:rsidRPr="00DC2AE3">
        <w:rPr>
          <w:rFonts w:ascii="Tahoma" w:eastAsia="Arial Unicode MS" w:hAnsi="Tahoma" w:cs="Tahoma"/>
          <w:bCs/>
          <w:iCs/>
          <w:sz w:val="18"/>
          <w:szCs w:val="18"/>
        </w:rPr>
        <w:t xml:space="preserve"> </w:t>
      </w:r>
      <w:r w:rsidR="00C1625E" w:rsidRPr="00DC2AE3">
        <w:rPr>
          <w:rFonts w:ascii="Tahoma" w:eastAsia="Arial Unicode MS" w:hAnsi="Tahoma" w:cs="Tahoma"/>
          <w:bCs/>
          <w:iCs/>
          <w:sz w:val="18"/>
          <w:szCs w:val="18"/>
          <w:lang w:val="en-US"/>
        </w:rPr>
        <w:t>Trans</w:t>
      </w:r>
      <w:r w:rsidR="00C1625E" w:rsidRPr="00DC2AE3">
        <w:rPr>
          <w:rFonts w:ascii="Tahoma" w:eastAsia="Arial Unicode MS" w:hAnsi="Tahoma" w:cs="Tahoma"/>
          <w:bCs/>
          <w:iCs/>
          <w:sz w:val="18"/>
          <w:szCs w:val="18"/>
        </w:rPr>
        <w:t xml:space="preserve"> και </w:t>
      </w:r>
      <w:r w:rsidR="00C1625E" w:rsidRPr="00DC2AE3">
        <w:rPr>
          <w:rFonts w:ascii="Tahoma" w:eastAsia="Arial Unicode MS" w:hAnsi="Tahoma" w:cs="Tahoma"/>
          <w:bCs/>
          <w:iCs/>
          <w:sz w:val="18"/>
          <w:szCs w:val="18"/>
          <w:lang w:val="en-US"/>
        </w:rPr>
        <w:t>Regierungspr</w:t>
      </w:r>
      <w:r w:rsidR="00C1625E" w:rsidRPr="00DC2AE3">
        <w:rPr>
          <w:rFonts w:ascii="Tahoma" w:eastAsia="Arial Unicode MS" w:hAnsi="Tahoma" w:cs="Tahoma"/>
          <w:bCs/>
          <w:iCs/>
          <w:sz w:val="18"/>
          <w:szCs w:val="18"/>
        </w:rPr>
        <w:t>ä</w:t>
      </w:r>
      <w:r w:rsidR="00C1625E" w:rsidRPr="00DC2AE3">
        <w:rPr>
          <w:rFonts w:ascii="Tahoma" w:eastAsia="Arial Unicode MS" w:hAnsi="Tahoma" w:cs="Tahoma"/>
          <w:bCs/>
          <w:iCs/>
          <w:sz w:val="18"/>
          <w:szCs w:val="18"/>
          <w:lang w:val="en-US"/>
        </w:rPr>
        <w:t>sidium</w:t>
      </w:r>
      <w:r w:rsidR="00C1625E" w:rsidRPr="00DC2AE3">
        <w:rPr>
          <w:rFonts w:ascii="Tahoma" w:eastAsia="Arial Unicode MS" w:hAnsi="Tahoma" w:cs="Tahoma"/>
          <w:bCs/>
          <w:iCs/>
          <w:sz w:val="18"/>
          <w:szCs w:val="18"/>
        </w:rPr>
        <w:t xml:space="preserve"> </w:t>
      </w:r>
      <w:r w:rsidR="00C1625E" w:rsidRPr="00DC2AE3">
        <w:rPr>
          <w:rFonts w:ascii="Tahoma" w:eastAsia="Arial Unicode MS" w:hAnsi="Tahoma" w:cs="Tahoma"/>
          <w:bCs/>
          <w:iCs/>
          <w:sz w:val="18"/>
          <w:szCs w:val="18"/>
          <w:lang w:val="en-US"/>
        </w:rPr>
        <w:t>Magdeburg</w:t>
      </w:r>
    </w:p>
    <w:p w:rsidR="002831F0" w:rsidRPr="00DC2AE3" w:rsidRDefault="002831F0" w:rsidP="00A33897">
      <w:pPr>
        <w:pStyle w:val="HTMLPreformatted"/>
        <w:shd w:val="clear" w:color="auto" w:fill="FFFFFF"/>
        <w:spacing w:before="60" w:after="6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Απόφαση ΣτΕ 2973</w:t>
      </w:r>
      <w:r w:rsidR="003A29B0" w:rsidRPr="00DC2AE3">
        <w:rPr>
          <w:rFonts w:ascii="Tahoma" w:eastAsia="Arial Unicode MS" w:hAnsi="Tahoma" w:cs="Tahoma"/>
          <w:bCs/>
          <w:iCs/>
          <w:sz w:val="18"/>
          <w:szCs w:val="18"/>
        </w:rPr>
        <w:t>/</w:t>
      </w:r>
      <w:r w:rsidRPr="00DC2AE3">
        <w:rPr>
          <w:rFonts w:ascii="Tahoma" w:eastAsia="Arial Unicode MS" w:hAnsi="Tahoma" w:cs="Tahoma"/>
          <w:bCs/>
          <w:iCs/>
          <w:sz w:val="18"/>
          <w:szCs w:val="18"/>
        </w:rPr>
        <w:t>2011, Γνωμ ΝΣΚ 121</w:t>
      </w:r>
      <w:r w:rsidR="003A29B0" w:rsidRPr="00DC2AE3">
        <w:rPr>
          <w:rFonts w:ascii="Tahoma" w:eastAsia="Arial Unicode MS" w:hAnsi="Tahoma" w:cs="Tahoma"/>
          <w:bCs/>
          <w:iCs/>
          <w:sz w:val="18"/>
          <w:szCs w:val="18"/>
        </w:rPr>
        <w:t>/</w:t>
      </w:r>
      <w:r w:rsidRPr="00DC2AE3">
        <w:rPr>
          <w:rFonts w:ascii="Tahoma" w:eastAsia="Arial Unicode MS" w:hAnsi="Tahoma" w:cs="Tahoma"/>
          <w:bCs/>
          <w:iCs/>
          <w:sz w:val="18"/>
          <w:szCs w:val="18"/>
        </w:rPr>
        <w:t>1999</w:t>
      </w:r>
    </w:p>
    <w:p w:rsidR="00F42FB0" w:rsidRPr="00DC2AE3" w:rsidRDefault="00F42FB0" w:rsidP="00A33897">
      <w:pPr>
        <w:spacing w:before="240" w:line="280" w:lineRule="exact"/>
        <w:jc w:val="both"/>
        <w:rPr>
          <w:rFonts w:ascii="Tahoma" w:eastAsia="Arial Unicode MS" w:hAnsi="Tahoma" w:cs="Tahoma"/>
          <w:b/>
          <w:bCs/>
          <w:sz w:val="18"/>
          <w:szCs w:val="18"/>
        </w:rPr>
      </w:pPr>
      <w:r w:rsidRPr="00DC2AE3">
        <w:rPr>
          <w:rFonts w:ascii="Tahoma" w:eastAsia="Arial Unicode MS" w:hAnsi="Tahoma" w:cs="Tahoma"/>
          <w:b/>
          <w:bCs/>
          <w:sz w:val="18"/>
          <w:szCs w:val="18"/>
        </w:rPr>
        <w:t xml:space="preserve">Τεκμηρίωση δικαιούχου : </w:t>
      </w:r>
    </w:p>
    <w:p w:rsidR="00B346C5" w:rsidRPr="00DC2AE3" w:rsidRDefault="00B346C5" w:rsidP="00A33897">
      <w:pPr>
        <w:spacing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Παραπομπή σε άρθρα/ σελίδες της </w:t>
      </w:r>
      <w:r w:rsidR="000E6236">
        <w:rPr>
          <w:rFonts w:ascii="Tahoma" w:eastAsia="Arial Unicode MS" w:hAnsi="Tahoma" w:cs="Tahoma"/>
          <w:bCs/>
          <w:iCs/>
          <w:sz w:val="18"/>
          <w:szCs w:val="18"/>
        </w:rPr>
        <w:t>διακήρυξη</w:t>
      </w:r>
      <w:r w:rsidRPr="00DC2AE3">
        <w:rPr>
          <w:rFonts w:ascii="Tahoma" w:eastAsia="Arial Unicode MS" w:hAnsi="Tahoma" w:cs="Tahoma"/>
          <w:bCs/>
          <w:iCs/>
          <w:sz w:val="18"/>
          <w:szCs w:val="18"/>
        </w:rPr>
        <w:t>ς</w:t>
      </w:r>
      <w:r w:rsidRPr="00DC2AE3" w:rsidDel="0002361E">
        <w:rPr>
          <w:rFonts w:ascii="Tahoma" w:eastAsia="Arial Unicode MS" w:hAnsi="Tahoma" w:cs="Tahoma"/>
          <w:bCs/>
          <w:iCs/>
          <w:sz w:val="18"/>
          <w:szCs w:val="18"/>
        </w:rPr>
        <w:t xml:space="preserve"> </w:t>
      </w:r>
    </w:p>
    <w:p w:rsidR="0092176E" w:rsidRPr="00DC2AE3" w:rsidRDefault="0092176E" w:rsidP="00A33897">
      <w:pPr>
        <w:spacing w:before="120" w:after="120" w:line="280" w:lineRule="exact"/>
        <w:jc w:val="both"/>
        <w:rPr>
          <w:rFonts w:ascii="Tahoma" w:eastAsia="Arial Unicode MS" w:hAnsi="Tahoma" w:cs="Tahoma"/>
          <w:bCs/>
          <w:iCs/>
          <w:sz w:val="18"/>
          <w:szCs w:val="18"/>
        </w:rPr>
      </w:pPr>
    </w:p>
    <w:p w:rsidR="005C4340" w:rsidRPr="00DC2AE3" w:rsidRDefault="0092176E" w:rsidP="00A33897">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DC2AE3">
        <w:rPr>
          <w:rFonts w:ascii="Tahoma" w:eastAsia="Arial Unicode MS" w:hAnsi="Tahoma" w:cs="Tahoma"/>
          <w:b/>
          <w:bCs/>
          <w:i/>
          <w:iCs/>
          <w:sz w:val="18"/>
          <w:szCs w:val="18"/>
        </w:rPr>
        <w:t>Ερώτηση 2</w:t>
      </w:r>
      <w:r w:rsidR="000E3CC7" w:rsidRPr="00DC2AE3">
        <w:rPr>
          <w:rFonts w:ascii="Tahoma" w:eastAsia="Arial Unicode MS" w:hAnsi="Tahoma" w:cs="Tahoma"/>
          <w:b/>
          <w:bCs/>
          <w:i/>
          <w:iCs/>
          <w:sz w:val="18"/>
          <w:szCs w:val="18"/>
        </w:rPr>
        <w:t>4</w:t>
      </w:r>
      <w:r w:rsidRPr="00DC2AE3">
        <w:rPr>
          <w:rFonts w:ascii="Tahoma" w:eastAsia="Arial Unicode MS" w:hAnsi="Tahoma" w:cs="Tahoma"/>
          <w:b/>
          <w:bCs/>
          <w:i/>
          <w:iCs/>
          <w:sz w:val="18"/>
          <w:szCs w:val="18"/>
        </w:rPr>
        <w:t>: Προβλέπονται οι λόγοι/περιστάσεις για τη ματαίωση της διαγωνιστικής διαδικασίας;</w:t>
      </w:r>
    </w:p>
    <w:p w:rsidR="00AB079F" w:rsidRPr="00DC2AE3" w:rsidRDefault="0084747B" w:rsidP="00A33897">
      <w:pPr>
        <w:spacing w:before="120" w:after="120" w:line="280" w:lineRule="exact"/>
        <w:jc w:val="both"/>
        <w:rPr>
          <w:rFonts w:ascii="Tahoma" w:eastAsia="Arial Unicode MS" w:hAnsi="Tahoma" w:cs="Tahoma"/>
          <w:bCs/>
          <w:sz w:val="18"/>
          <w:szCs w:val="18"/>
        </w:rPr>
      </w:pPr>
      <w:r w:rsidRPr="00DC2AE3">
        <w:rPr>
          <w:rFonts w:ascii="Tahoma" w:eastAsia="Arial Unicode MS" w:hAnsi="Tahoma" w:cs="Tahoma"/>
          <w:bCs/>
          <w:sz w:val="18"/>
          <w:szCs w:val="18"/>
        </w:rPr>
        <w:t xml:space="preserve">Η </w:t>
      </w:r>
      <w:r w:rsidR="0089775F" w:rsidRPr="00DC2AE3">
        <w:rPr>
          <w:rFonts w:ascii="Tahoma" w:eastAsia="Arial Unicode MS" w:hAnsi="Tahoma" w:cs="Tahoma"/>
          <w:bCs/>
          <w:sz w:val="18"/>
          <w:szCs w:val="18"/>
        </w:rPr>
        <w:t>Αναθέτουσα Αρχή</w:t>
      </w:r>
      <w:r w:rsidRPr="00DC2AE3">
        <w:rPr>
          <w:rFonts w:ascii="Tahoma" w:eastAsia="Arial Unicode MS" w:hAnsi="Tahoma" w:cs="Tahoma"/>
          <w:bCs/>
          <w:sz w:val="18"/>
          <w:szCs w:val="18"/>
        </w:rPr>
        <w:t xml:space="preserve"> δύναται αλλά δεν υποχρεούται στην ανάθεση της σύμβασης.</w:t>
      </w:r>
      <w:r w:rsidR="00AB079F" w:rsidRPr="00DC2AE3">
        <w:rPr>
          <w:rFonts w:ascii="Tahoma" w:eastAsia="Arial Unicode MS" w:hAnsi="Tahoma" w:cs="Tahoma"/>
          <w:bCs/>
          <w:sz w:val="18"/>
          <w:szCs w:val="18"/>
        </w:rPr>
        <w:t xml:space="preserve"> Έχ</w:t>
      </w:r>
      <w:r w:rsidR="00E04ED4" w:rsidRPr="00DC2AE3">
        <w:rPr>
          <w:rFonts w:ascii="Tahoma" w:eastAsia="Arial Unicode MS" w:hAnsi="Tahoma" w:cs="Tahoma"/>
          <w:bCs/>
          <w:sz w:val="18"/>
          <w:szCs w:val="18"/>
        </w:rPr>
        <w:t>ει κριθεί από το Ευρωπαϊκό Δικαστήριο (</w:t>
      </w:r>
      <w:r w:rsidR="00EB4848" w:rsidRPr="00DC2AE3">
        <w:rPr>
          <w:rFonts w:ascii="Tahoma" w:eastAsia="Arial Unicode MS" w:hAnsi="Tahoma" w:cs="Tahoma"/>
          <w:bCs/>
          <w:sz w:val="18"/>
          <w:szCs w:val="18"/>
        </w:rPr>
        <w:t xml:space="preserve">Απόφαση </w:t>
      </w:r>
      <w:r w:rsidR="00E04ED4" w:rsidRPr="00DC2AE3">
        <w:rPr>
          <w:rFonts w:ascii="Tahoma" w:eastAsia="Arial Unicode MS" w:hAnsi="Tahoma" w:cs="Tahoma"/>
          <w:bCs/>
          <w:sz w:val="18"/>
          <w:szCs w:val="18"/>
        </w:rPr>
        <w:t>ΔΕΚ C-27/</w:t>
      </w:r>
      <w:r w:rsidR="00610EFE" w:rsidRPr="00DC2AE3">
        <w:rPr>
          <w:rFonts w:ascii="Tahoma" w:eastAsia="Arial Unicode MS" w:hAnsi="Tahoma" w:cs="Tahoma"/>
          <w:bCs/>
          <w:sz w:val="18"/>
          <w:szCs w:val="18"/>
        </w:rPr>
        <w:t>19</w:t>
      </w:r>
      <w:r w:rsidR="00E04ED4" w:rsidRPr="00DC2AE3">
        <w:rPr>
          <w:rFonts w:ascii="Tahoma" w:eastAsia="Arial Unicode MS" w:hAnsi="Tahoma" w:cs="Tahoma"/>
          <w:bCs/>
          <w:sz w:val="18"/>
          <w:szCs w:val="18"/>
        </w:rPr>
        <w:t xml:space="preserve">98) ότι το κοινοτικό δίκαιο δεν επιβάλλει υποχρέωση σύναψης σύμβασης στην </w:t>
      </w:r>
      <w:r w:rsidR="0089775F" w:rsidRPr="00DC2AE3">
        <w:rPr>
          <w:rFonts w:ascii="Tahoma" w:eastAsia="Arial Unicode MS" w:hAnsi="Tahoma" w:cs="Tahoma"/>
          <w:bCs/>
          <w:sz w:val="18"/>
          <w:szCs w:val="18"/>
        </w:rPr>
        <w:t>Αναθέτουσα Αρχή</w:t>
      </w:r>
      <w:r w:rsidR="00E04ED4" w:rsidRPr="00DC2AE3">
        <w:rPr>
          <w:rFonts w:ascii="Tahoma" w:eastAsia="Arial Unicode MS" w:hAnsi="Tahoma" w:cs="Tahoma"/>
          <w:bCs/>
          <w:sz w:val="18"/>
          <w:szCs w:val="18"/>
        </w:rPr>
        <w:t xml:space="preserve"> που ξεκίνησε μια διαδικασία ανάθεσης</w:t>
      </w:r>
      <w:r w:rsidR="002F0458" w:rsidRPr="00DC2AE3">
        <w:rPr>
          <w:rFonts w:ascii="Tahoma" w:eastAsia="Arial Unicode MS" w:hAnsi="Tahoma" w:cs="Tahoma"/>
          <w:bCs/>
          <w:sz w:val="18"/>
          <w:szCs w:val="18"/>
        </w:rPr>
        <w:t xml:space="preserve">. Παράλληλα </w:t>
      </w:r>
      <w:r w:rsidR="00106DCC" w:rsidRPr="00DC2AE3">
        <w:rPr>
          <w:rFonts w:ascii="Tahoma" w:eastAsia="Arial Unicode MS" w:hAnsi="Tahoma" w:cs="Tahoma"/>
          <w:bCs/>
          <w:sz w:val="18"/>
          <w:szCs w:val="18"/>
        </w:rPr>
        <w:t xml:space="preserve"> </w:t>
      </w:r>
      <w:r w:rsidR="00AB079F" w:rsidRPr="00DC2AE3">
        <w:rPr>
          <w:rFonts w:ascii="Tahoma" w:eastAsia="Arial Unicode MS" w:hAnsi="Tahoma" w:cs="Tahoma"/>
          <w:bCs/>
          <w:sz w:val="18"/>
          <w:szCs w:val="18"/>
        </w:rPr>
        <w:t xml:space="preserve">δέχεται σιωπηρά ότι η ευχέρεια της Αναθέτουσας Αρχής να μη συνάπτει σύμβαση για την οποία υπήρξε ανταγωνισμός ή να παραιτείται από τη διαδικασία του διαγωνισμού δεν εξαρτάται από την προϋπόθεση της συνδρομής σοβαρών ή εξαιρετικών περιστάσεων. </w:t>
      </w:r>
      <w:r w:rsidR="00E04ED4" w:rsidRPr="00DC2AE3">
        <w:rPr>
          <w:rFonts w:ascii="Tahoma" w:eastAsia="Arial Unicode MS" w:hAnsi="Tahoma" w:cs="Tahoma"/>
          <w:bCs/>
          <w:sz w:val="18"/>
          <w:szCs w:val="18"/>
        </w:rPr>
        <w:t xml:space="preserve">Ωστόσο, </w:t>
      </w:r>
      <w:r w:rsidR="00AB079F" w:rsidRPr="00DC2AE3">
        <w:rPr>
          <w:rFonts w:ascii="Tahoma" w:eastAsia="Arial Unicode MS" w:hAnsi="Tahoma" w:cs="Tahoma"/>
          <w:bCs/>
          <w:sz w:val="18"/>
          <w:szCs w:val="18"/>
        </w:rPr>
        <w:t xml:space="preserve">της επιβάλλει, </w:t>
      </w:r>
      <w:r w:rsidR="00E04ED4" w:rsidRPr="00DC2AE3">
        <w:rPr>
          <w:rFonts w:ascii="Tahoma" w:eastAsia="Arial Unicode MS" w:hAnsi="Tahoma" w:cs="Tahoma"/>
          <w:bCs/>
          <w:sz w:val="18"/>
          <w:szCs w:val="18"/>
        </w:rPr>
        <w:t>αν δεν καταλήξει σε ανάθεση, να ενημερώ</w:t>
      </w:r>
      <w:r w:rsidR="00AB079F" w:rsidRPr="00DC2AE3">
        <w:rPr>
          <w:rFonts w:ascii="Tahoma" w:eastAsia="Arial Unicode MS" w:hAnsi="Tahoma" w:cs="Tahoma"/>
          <w:bCs/>
          <w:sz w:val="18"/>
          <w:szCs w:val="18"/>
        </w:rPr>
        <w:t>σ</w:t>
      </w:r>
      <w:r w:rsidR="00E04ED4" w:rsidRPr="00DC2AE3">
        <w:rPr>
          <w:rFonts w:ascii="Tahoma" w:eastAsia="Arial Unicode MS" w:hAnsi="Tahoma" w:cs="Tahoma"/>
          <w:bCs/>
          <w:sz w:val="18"/>
          <w:szCs w:val="18"/>
        </w:rPr>
        <w:t xml:space="preserve">ει το συντομότερο δυνατό τους υποψηφίους και τους προσφέροντες για τους λόγους για τους οποίους αποφάσισε να μη συνάψει τελικά τη σύμβαση, ως προς την οποία υπήρχε ανταγωνισμός, ή να κινήσει εκ νέου τη διαδικασία. </w:t>
      </w:r>
    </w:p>
    <w:p w:rsidR="00E16783" w:rsidRPr="00DC2AE3" w:rsidRDefault="00E5775C" w:rsidP="00A33897">
      <w:pPr>
        <w:spacing w:before="120"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Επίσης με νεώτερη απόφασή (ΔΕΚ C-15/2004) αποσαφηνίστηκε ότι η απόφαση περί ανακλήσεως προκηρύξεως διαγωνισμού για τη σύναψη δημόσιας συμβάσεως</w:t>
      </w:r>
      <w:r w:rsidR="00E16783" w:rsidRPr="00DC2AE3">
        <w:rPr>
          <w:rFonts w:ascii="Tahoma" w:eastAsia="Arial Unicode MS" w:hAnsi="Tahoma" w:cs="Tahoma"/>
          <w:bCs/>
          <w:iCs/>
          <w:sz w:val="18"/>
          <w:szCs w:val="18"/>
        </w:rPr>
        <w:t xml:space="preserve"> </w:t>
      </w:r>
      <w:r w:rsidR="00940896" w:rsidRPr="00DC2AE3">
        <w:rPr>
          <w:rFonts w:ascii="Tahoma" w:eastAsia="Arial Unicode MS" w:hAnsi="Tahoma" w:cs="Tahoma"/>
          <w:bCs/>
          <w:iCs/>
          <w:sz w:val="18"/>
          <w:szCs w:val="18"/>
        </w:rPr>
        <w:t>συγ</w:t>
      </w:r>
      <w:r w:rsidRPr="00DC2AE3">
        <w:rPr>
          <w:rFonts w:ascii="Tahoma" w:eastAsia="Arial Unicode MS" w:hAnsi="Tahoma" w:cs="Tahoma"/>
          <w:bCs/>
          <w:iCs/>
          <w:sz w:val="18"/>
          <w:szCs w:val="18"/>
        </w:rPr>
        <w:t>καταλέγεται στις αποφάσεις που δύνανται να προσβληθούν δυνάμει των διαδικασιών που εισάγουν οι δικονομικές οδηγίες προκειμένου να διασφαλιστεί η τήρηση των κανόνων του κοινοτικού δικαίου σε θέματα δημοσίων συμβάσεων και των αντίστοιχων εθνικών κανόνων μεταφορά</w:t>
      </w:r>
      <w:r w:rsidR="00E16783" w:rsidRPr="00DC2AE3">
        <w:rPr>
          <w:rFonts w:ascii="Tahoma" w:eastAsia="Arial Unicode MS" w:hAnsi="Tahoma" w:cs="Tahoma"/>
          <w:bCs/>
          <w:iCs/>
          <w:sz w:val="18"/>
          <w:szCs w:val="18"/>
        </w:rPr>
        <w:t>ς</w:t>
      </w:r>
      <w:r w:rsidRPr="00DC2AE3">
        <w:rPr>
          <w:rFonts w:ascii="Tahoma" w:eastAsia="Arial Unicode MS" w:hAnsi="Tahoma" w:cs="Tahoma"/>
          <w:bCs/>
          <w:iCs/>
          <w:sz w:val="18"/>
          <w:szCs w:val="18"/>
        </w:rPr>
        <w:t xml:space="preserve"> του. Κατά αυτόν τον τρόπο μπορεί να παρασχεθεί αποτελεσματική δικαστική προστασία στην διαδικασία ανάθεσης. Επομένως, η απόφαση της Αναθέτουσας Αρχής περί ανακλήσεως προκηρύξεως διαγωνισμού για τη σύναψη δημόσιας συμβάσεως δύναται να αποτελέσει αντικείμενο διαδικασίας προσφυγής και, ενδεχομένως, να ακυρωθεί με το αιτιολογικό ότι παραβίασε το κοινοτικό δίκαιο περί δημοσίων συμβάσεων ή τους εθνικούς κανόνες περί μεταφοράς του. </w:t>
      </w:r>
    </w:p>
    <w:p w:rsidR="00904DEE" w:rsidRPr="00DC2AE3" w:rsidRDefault="00E16783" w:rsidP="00A33897">
      <w:pPr>
        <w:spacing w:before="120"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Συμπληρωματικά προς τις διατάξεις και την νομολογία του κοινοτικού δικαίου, απαντώνται και ειδικές διατάξεις του </w:t>
      </w:r>
      <w:r w:rsidR="0084747B" w:rsidRPr="00DC2AE3">
        <w:rPr>
          <w:rFonts w:ascii="Tahoma" w:eastAsia="Arial Unicode MS" w:hAnsi="Tahoma" w:cs="Tahoma"/>
          <w:bCs/>
          <w:iCs/>
          <w:sz w:val="18"/>
          <w:szCs w:val="18"/>
        </w:rPr>
        <w:t>εθνικ</w:t>
      </w:r>
      <w:r w:rsidRPr="00DC2AE3">
        <w:rPr>
          <w:rFonts w:ascii="Tahoma" w:eastAsia="Arial Unicode MS" w:hAnsi="Tahoma" w:cs="Tahoma"/>
          <w:bCs/>
          <w:iCs/>
          <w:sz w:val="18"/>
          <w:szCs w:val="18"/>
        </w:rPr>
        <w:t>ού</w:t>
      </w:r>
      <w:r w:rsidR="0084747B" w:rsidRPr="00DC2AE3">
        <w:rPr>
          <w:rFonts w:ascii="Tahoma" w:eastAsia="Arial Unicode MS" w:hAnsi="Tahoma" w:cs="Tahoma"/>
          <w:bCs/>
          <w:iCs/>
          <w:sz w:val="18"/>
          <w:szCs w:val="18"/>
        </w:rPr>
        <w:t xml:space="preserve"> δ</w:t>
      </w:r>
      <w:r w:rsidRPr="00DC2AE3">
        <w:rPr>
          <w:rFonts w:ascii="Tahoma" w:eastAsia="Arial Unicode MS" w:hAnsi="Tahoma" w:cs="Tahoma"/>
          <w:bCs/>
          <w:iCs/>
          <w:sz w:val="18"/>
          <w:szCs w:val="18"/>
        </w:rPr>
        <w:t xml:space="preserve">ικαίου όπου ρυθμίζονται αναλυτικά οι περιπτώσεις ματαίωσης ενός διαγωνισμού. Για παράδειγμα με το </w:t>
      </w:r>
      <w:r w:rsidR="004B2941" w:rsidRPr="00DC2AE3">
        <w:rPr>
          <w:rFonts w:ascii="Tahoma" w:eastAsia="Arial Unicode MS" w:hAnsi="Tahoma" w:cs="Tahoma"/>
          <w:bCs/>
          <w:iCs/>
          <w:sz w:val="18"/>
          <w:szCs w:val="18"/>
        </w:rPr>
        <w:t>ΠΔ</w:t>
      </w:r>
      <w:r w:rsidR="0084747B" w:rsidRPr="00DC2AE3">
        <w:rPr>
          <w:rFonts w:ascii="Tahoma" w:eastAsia="Arial Unicode MS" w:hAnsi="Tahoma" w:cs="Tahoma"/>
          <w:bCs/>
          <w:iCs/>
          <w:sz w:val="18"/>
          <w:szCs w:val="18"/>
        </w:rPr>
        <w:t xml:space="preserve"> 118/2007 προβλέπονται ειδικές περιπτώσεις στις οποίες η ματαίωση είναι υποχρεωτική (σχ. άρθρο 20 παρ. 2 περ. αΙΙ και βΙΙ και</w:t>
      </w:r>
      <w:r w:rsidR="00C3260A" w:rsidRPr="00DC2AE3">
        <w:rPr>
          <w:rFonts w:ascii="Tahoma" w:eastAsia="Arial Unicode MS" w:hAnsi="Tahoma" w:cs="Tahoma"/>
          <w:bCs/>
          <w:iCs/>
          <w:sz w:val="18"/>
          <w:szCs w:val="18"/>
        </w:rPr>
        <w:t xml:space="preserve"> </w:t>
      </w:r>
      <w:r w:rsidR="0084747B" w:rsidRPr="00DC2AE3">
        <w:rPr>
          <w:rFonts w:ascii="Tahoma" w:eastAsia="Arial Unicode MS" w:hAnsi="Tahoma" w:cs="Tahoma"/>
          <w:bCs/>
          <w:iCs/>
          <w:sz w:val="18"/>
          <w:szCs w:val="18"/>
        </w:rPr>
        <w:t>άρθρο 21 περ. γ, δ, ε, στ, ζ, η)</w:t>
      </w:r>
      <w:r w:rsidR="001A51F7" w:rsidRPr="00DC2AE3">
        <w:rPr>
          <w:rFonts w:ascii="Tahoma" w:eastAsia="Arial Unicode MS" w:hAnsi="Tahoma" w:cs="Tahoma"/>
          <w:bCs/>
          <w:iCs/>
          <w:sz w:val="18"/>
          <w:szCs w:val="18"/>
        </w:rPr>
        <w:t xml:space="preserve"> </w:t>
      </w:r>
      <w:r w:rsidR="009A7134" w:rsidRPr="00DC2AE3">
        <w:rPr>
          <w:rFonts w:ascii="Tahoma" w:eastAsia="Arial Unicode MS" w:hAnsi="Tahoma" w:cs="Tahoma"/>
          <w:bCs/>
          <w:iCs/>
          <w:sz w:val="18"/>
          <w:szCs w:val="18"/>
        </w:rPr>
        <w:t xml:space="preserve">(βλ. και </w:t>
      </w:r>
      <w:r w:rsidR="00904DEE" w:rsidRPr="00DC2AE3">
        <w:rPr>
          <w:rFonts w:ascii="Tahoma" w:eastAsia="Arial Unicode MS" w:hAnsi="Tahoma" w:cs="Tahoma"/>
          <w:bCs/>
          <w:iCs/>
          <w:sz w:val="18"/>
          <w:szCs w:val="18"/>
        </w:rPr>
        <w:t>ΣτΕ Τμήμα Δ΄ 219/2002</w:t>
      </w:r>
      <w:r w:rsidR="009A7134" w:rsidRPr="00DC2AE3">
        <w:rPr>
          <w:rFonts w:ascii="Tahoma" w:eastAsia="Arial Unicode MS" w:hAnsi="Tahoma" w:cs="Tahoma"/>
          <w:bCs/>
          <w:iCs/>
          <w:sz w:val="18"/>
          <w:szCs w:val="18"/>
        </w:rPr>
        <w:t>)</w:t>
      </w:r>
      <w:r w:rsidR="001A51F7" w:rsidRPr="00DC2AE3">
        <w:rPr>
          <w:rFonts w:ascii="Tahoma" w:eastAsia="Arial Unicode MS" w:hAnsi="Tahoma" w:cs="Tahoma"/>
          <w:bCs/>
          <w:iCs/>
          <w:sz w:val="18"/>
          <w:szCs w:val="18"/>
        </w:rPr>
        <w:t>.</w:t>
      </w:r>
    </w:p>
    <w:p w:rsidR="00091A86" w:rsidRPr="00DC2AE3" w:rsidRDefault="00091A86" w:rsidP="00FA48B5">
      <w:pPr>
        <w:pStyle w:val="HTMLPreformatted"/>
        <w:spacing w:before="120"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Σε κάθε περίπτωση πάντως «</w:t>
      </w:r>
      <w:r w:rsidRPr="00DC2AE3">
        <w:rPr>
          <w:rFonts w:ascii="Tahoma" w:eastAsia="Arial Unicode MS" w:hAnsi="Tahoma" w:cs="Tahoma"/>
          <w:bCs/>
          <w:i/>
          <w:iCs/>
          <w:sz w:val="18"/>
          <w:szCs w:val="18"/>
        </w:rPr>
        <w:t xml:space="preserve">Η δε απόφαση περί ματαιώσεως του διαγωνισμού </w:t>
      </w:r>
      <w:r w:rsidRPr="00DC2AE3">
        <w:rPr>
          <w:rFonts w:ascii="Tahoma" w:eastAsia="Arial Unicode MS" w:hAnsi="Tahoma" w:cs="Tahoma"/>
          <w:b/>
          <w:bCs/>
          <w:i/>
          <w:iCs/>
          <w:sz w:val="18"/>
          <w:szCs w:val="18"/>
        </w:rPr>
        <w:t>πρέπει να φέρει πλήρη και ειδική αιτιολογία</w:t>
      </w:r>
      <w:r w:rsidRPr="00DC2AE3">
        <w:rPr>
          <w:rFonts w:ascii="Tahoma" w:eastAsia="Arial Unicode MS" w:hAnsi="Tahoma" w:cs="Tahoma"/>
          <w:bCs/>
          <w:i/>
          <w:iCs/>
          <w:sz w:val="18"/>
          <w:szCs w:val="18"/>
        </w:rPr>
        <w:t>, αναφερόμενη στους λόγους για τους οποίους αποφασίζεται η (ματαίωση και) επανάληψή του</w:t>
      </w:r>
      <w:r w:rsidRPr="00DC2AE3">
        <w:rPr>
          <w:rFonts w:ascii="Tahoma" w:eastAsia="Arial Unicode MS" w:hAnsi="Tahoma" w:cs="Tahoma"/>
          <w:bCs/>
          <w:iCs/>
          <w:sz w:val="18"/>
          <w:szCs w:val="18"/>
        </w:rPr>
        <w:t>» (ΝΣΚ 46/2011, ατομική γνωμοδότηση). Για παράδειγμα «</w:t>
      </w:r>
      <w:r w:rsidRPr="00DC2AE3">
        <w:rPr>
          <w:rFonts w:ascii="Tahoma" w:eastAsia="Arial Unicode MS" w:hAnsi="Tahoma" w:cs="Tahoma"/>
          <w:bCs/>
          <w:i/>
          <w:iCs/>
          <w:sz w:val="18"/>
          <w:szCs w:val="18"/>
        </w:rPr>
        <w:t>Σε περίπτωση που η διακήρυξη διαγωνισμού περιέχει αντιφατικούς όρους, είναι επιτρεπτή η ματαίωση των αποτελεσμάτων του και η επαναπροκήρυξή του με τροποποιημένους -προς άρση της αντιφάσεως- όρους, αν, κατά την αιτιολογημένη κρίση της Διοικήσεως, η αντιφατικότητα αυτή είναι δυνατόν να περιόρισε ή να επηρέασε τον ανταγωνισμό, αποτρέποντας ιδίως την συμμετοχή ενδιαφερομένων στον διαγωνισμό ή παρασύροντας άλλους στην υποβολή απαράδεκτων προσφορών</w:t>
      </w:r>
      <w:r w:rsidR="007568C7" w:rsidRPr="00DC2AE3">
        <w:rPr>
          <w:rFonts w:ascii="Tahoma" w:eastAsia="Arial Unicode MS" w:hAnsi="Tahoma" w:cs="Tahoma"/>
          <w:bCs/>
          <w:iCs/>
          <w:sz w:val="18"/>
          <w:szCs w:val="18"/>
        </w:rPr>
        <w:t>»</w:t>
      </w:r>
      <w:r w:rsidRPr="00DC2AE3">
        <w:rPr>
          <w:rFonts w:ascii="Tahoma" w:eastAsia="Arial Unicode MS" w:hAnsi="Tahoma" w:cs="Tahoma"/>
          <w:bCs/>
          <w:iCs/>
          <w:sz w:val="18"/>
          <w:szCs w:val="18"/>
        </w:rPr>
        <w:t xml:space="preserve"> (ΣτΕ 203/2011, Ασφ).</w:t>
      </w:r>
    </w:p>
    <w:p w:rsidR="00E16783" w:rsidRPr="00DC2AE3" w:rsidRDefault="00091A86" w:rsidP="00FA48B5">
      <w:pPr>
        <w:spacing w:before="120"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Τέλος ε</w:t>
      </w:r>
      <w:r w:rsidR="00E16783" w:rsidRPr="00DC2AE3">
        <w:rPr>
          <w:rFonts w:ascii="Tahoma" w:eastAsia="Arial Unicode MS" w:hAnsi="Tahoma" w:cs="Tahoma"/>
          <w:bCs/>
          <w:iCs/>
          <w:sz w:val="18"/>
          <w:szCs w:val="18"/>
        </w:rPr>
        <w:t xml:space="preserve">κτιμάται ότι παρά το γεγονός ότι η </w:t>
      </w:r>
      <w:r w:rsidR="0089775F" w:rsidRPr="00DC2AE3">
        <w:rPr>
          <w:rFonts w:ascii="Tahoma" w:eastAsia="Arial Unicode MS" w:hAnsi="Tahoma" w:cs="Tahoma"/>
          <w:bCs/>
          <w:iCs/>
          <w:sz w:val="18"/>
          <w:szCs w:val="18"/>
        </w:rPr>
        <w:t>Αναθέτουσα Αρχή</w:t>
      </w:r>
      <w:r w:rsidR="00E16783" w:rsidRPr="00DC2AE3">
        <w:rPr>
          <w:rFonts w:ascii="Tahoma" w:eastAsia="Arial Unicode MS" w:hAnsi="Tahoma" w:cs="Tahoma"/>
          <w:bCs/>
          <w:iCs/>
          <w:sz w:val="18"/>
          <w:szCs w:val="18"/>
        </w:rPr>
        <w:t xml:space="preserve"> δύναται αιτιολογημένα να ματαιώσει την διαδικασία ανάθεσης, η επίκληση των περιπτώσεων </w:t>
      </w:r>
      <w:r w:rsidR="007B6A02" w:rsidRPr="00DC2AE3">
        <w:rPr>
          <w:rFonts w:ascii="Tahoma" w:eastAsia="Arial Unicode MS" w:hAnsi="Tahoma" w:cs="Tahoma"/>
          <w:bCs/>
          <w:iCs/>
          <w:sz w:val="18"/>
          <w:szCs w:val="18"/>
        </w:rPr>
        <w:t xml:space="preserve">ματαίωσης </w:t>
      </w:r>
      <w:r w:rsidR="00E16783" w:rsidRPr="00DC2AE3">
        <w:rPr>
          <w:rFonts w:ascii="Tahoma" w:eastAsia="Arial Unicode MS" w:hAnsi="Tahoma" w:cs="Tahoma"/>
          <w:bCs/>
          <w:iCs/>
          <w:sz w:val="18"/>
          <w:szCs w:val="18"/>
        </w:rPr>
        <w:t xml:space="preserve"> στο σώμα της </w:t>
      </w:r>
      <w:r w:rsidR="000E6236">
        <w:rPr>
          <w:rFonts w:ascii="Tahoma" w:eastAsia="Arial Unicode MS" w:hAnsi="Tahoma" w:cs="Tahoma"/>
          <w:bCs/>
          <w:iCs/>
          <w:sz w:val="18"/>
          <w:szCs w:val="18"/>
        </w:rPr>
        <w:t>διακήρυξη</w:t>
      </w:r>
      <w:r w:rsidR="00E16783" w:rsidRPr="00DC2AE3">
        <w:rPr>
          <w:rFonts w:ascii="Tahoma" w:eastAsia="Arial Unicode MS" w:hAnsi="Tahoma" w:cs="Tahoma"/>
          <w:bCs/>
          <w:iCs/>
          <w:sz w:val="18"/>
          <w:szCs w:val="18"/>
        </w:rPr>
        <w:t>ς, προσδίδει μεγαλύτερη ασφάλεια και διαφάνεια στην διαδικασία και πάντως προδιαγράφει το πλαίσιο κινδύνου για τους υποψηφίους κατά τρόπο που</w:t>
      </w:r>
      <w:r w:rsidR="00844B6F" w:rsidRPr="00DC2AE3">
        <w:rPr>
          <w:rFonts w:ascii="Tahoma" w:eastAsia="Arial Unicode MS" w:hAnsi="Tahoma" w:cs="Tahoma"/>
          <w:bCs/>
          <w:iCs/>
          <w:sz w:val="18"/>
          <w:szCs w:val="18"/>
        </w:rPr>
        <w:t xml:space="preserve"> να </w:t>
      </w:r>
      <w:r w:rsidR="00E16783" w:rsidRPr="00DC2AE3">
        <w:rPr>
          <w:rFonts w:ascii="Tahoma" w:eastAsia="Arial Unicode MS" w:hAnsi="Tahoma" w:cs="Tahoma"/>
          <w:bCs/>
          <w:iCs/>
          <w:sz w:val="18"/>
          <w:szCs w:val="18"/>
        </w:rPr>
        <w:t>επιτρέπει ευχερέστερα τον ενδεχόμενο όποιο μελλοντικό δικαστικό έλεγχό. Σ</w:t>
      </w:r>
      <w:r w:rsidR="007D5234" w:rsidRPr="00DC2AE3">
        <w:rPr>
          <w:rFonts w:ascii="Tahoma" w:eastAsia="Arial Unicode MS" w:hAnsi="Tahoma" w:cs="Tahoma"/>
          <w:bCs/>
          <w:iCs/>
          <w:sz w:val="18"/>
          <w:szCs w:val="18"/>
        </w:rPr>
        <w:t>την</w:t>
      </w:r>
      <w:r w:rsidR="00E16783" w:rsidRPr="00DC2AE3">
        <w:rPr>
          <w:rFonts w:ascii="Tahoma" w:eastAsia="Arial Unicode MS" w:hAnsi="Tahoma" w:cs="Tahoma"/>
          <w:bCs/>
          <w:iCs/>
          <w:sz w:val="18"/>
          <w:szCs w:val="18"/>
        </w:rPr>
        <w:t xml:space="preserve"> περίπτωση </w:t>
      </w:r>
      <w:r w:rsidR="007D5234" w:rsidRPr="00DC2AE3">
        <w:rPr>
          <w:rFonts w:ascii="Tahoma" w:eastAsia="Arial Unicode MS" w:hAnsi="Tahoma" w:cs="Tahoma"/>
          <w:bCs/>
          <w:iCs/>
          <w:sz w:val="18"/>
          <w:szCs w:val="18"/>
        </w:rPr>
        <w:t>αυτή</w:t>
      </w:r>
      <w:r w:rsidR="00E16783" w:rsidRPr="00DC2AE3">
        <w:rPr>
          <w:rFonts w:ascii="Tahoma" w:eastAsia="Arial Unicode MS" w:hAnsi="Tahoma" w:cs="Tahoma"/>
          <w:bCs/>
          <w:iCs/>
          <w:sz w:val="18"/>
          <w:szCs w:val="18"/>
        </w:rPr>
        <w:t xml:space="preserve"> η </w:t>
      </w:r>
      <w:r w:rsidR="0089775F" w:rsidRPr="00DC2AE3">
        <w:rPr>
          <w:rFonts w:ascii="Tahoma" w:eastAsia="Arial Unicode MS" w:hAnsi="Tahoma" w:cs="Tahoma"/>
          <w:bCs/>
          <w:iCs/>
          <w:sz w:val="18"/>
          <w:szCs w:val="18"/>
        </w:rPr>
        <w:t>Αναθέτουσα Αρχή</w:t>
      </w:r>
      <w:r w:rsidR="00E16783" w:rsidRPr="00DC2AE3">
        <w:rPr>
          <w:rFonts w:ascii="Tahoma" w:eastAsia="Arial Unicode MS" w:hAnsi="Tahoma" w:cs="Tahoma"/>
          <w:bCs/>
          <w:iCs/>
          <w:sz w:val="18"/>
          <w:szCs w:val="18"/>
        </w:rPr>
        <w:t xml:space="preserve"> δύναται να αναφέρει απλά και μόνο τις υποχρεωτικές περιπτώσεις ματαίωσης με βάση το εθνικό κανονιστικό πλαίσιο που εφαρμόζει άνευ περαιτέρω υποχρεώσεων εξειδίκευσης.</w:t>
      </w:r>
    </w:p>
    <w:p w:rsidR="00FA1D38" w:rsidRPr="00DC2AE3" w:rsidRDefault="00AB6C8E" w:rsidP="00FA48B5">
      <w:pPr>
        <w:spacing w:before="240" w:line="280" w:lineRule="exact"/>
        <w:jc w:val="both"/>
        <w:rPr>
          <w:rFonts w:ascii="Tahoma" w:eastAsia="Arial Unicode MS" w:hAnsi="Tahoma" w:cs="Tahoma"/>
          <w:b/>
          <w:bCs/>
          <w:iCs/>
          <w:sz w:val="18"/>
          <w:szCs w:val="18"/>
        </w:rPr>
      </w:pPr>
      <w:r w:rsidRPr="00DC2AE3">
        <w:rPr>
          <w:rFonts w:ascii="Tahoma" w:eastAsia="Arial Unicode MS" w:hAnsi="Tahoma" w:cs="Tahoma"/>
          <w:b/>
          <w:bCs/>
          <w:iCs/>
          <w:sz w:val="18"/>
          <w:szCs w:val="18"/>
        </w:rPr>
        <w:t>Εφαρμοστέο δίκαιο</w:t>
      </w:r>
      <w:r w:rsidR="004C7C1B" w:rsidRPr="00DC2AE3">
        <w:rPr>
          <w:rFonts w:ascii="Tahoma" w:eastAsia="Arial Unicode MS" w:hAnsi="Tahoma" w:cs="Tahoma"/>
          <w:b/>
          <w:bCs/>
          <w:iCs/>
          <w:sz w:val="18"/>
          <w:szCs w:val="18"/>
        </w:rPr>
        <w:t>/Νομολογία</w:t>
      </w:r>
      <w:r w:rsidR="00C706C3" w:rsidRPr="00DC2AE3">
        <w:rPr>
          <w:rFonts w:ascii="Tahoma" w:eastAsia="Arial Unicode MS" w:hAnsi="Tahoma" w:cs="Tahoma"/>
          <w:b/>
          <w:bCs/>
          <w:iCs/>
          <w:sz w:val="18"/>
          <w:szCs w:val="18"/>
        </w:rPr>
        <w:t>:</w:t>
      </w:r>
      <w:r w:rsidR="00C3260A" w:rsidRPr="00DC2AE3">
        <w:rPr>
          <w:rFonts w:ascii="Tahoma" w:eastAsia="Arial Unicode MS" w:hAnsi="Tahoma" w:cs="Tahoma"/>
          <w:b/>
          <w:bCs/>
          <w:iCs/>
          <w:sz w:val="18"/>
          <w:szCs w:val="18"/>
        </w:rPr>
        <w:t xml:space="preserve"> </w:t>
      </w:r>
    </w:p>
    <w:p w:rsidR="00F42FB0" w:rsidRPr="00DC2AE3" w:rsidRDefault="00CB3756" w:rsidP="00FA48B5">
      <w:pPr>
        <w:spacing w:before="60" w:after="6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αρθρ. 21 σημείο ζ </w:t>
      </w:r>
      <w:r w:rsidR="004B2941" w:rsidRPr="00DC2AE3">
        <w:rPr>
          <w:rFonts w:ascii="Tahoma" w:eastAsia="Arial Unicode MS" w:hAnsi="Tahoma" w:cs="Tahoma"/>
          <w:bCs/>
          <w:iCs/>
          <w:sz w:val="18"/>
          <w:szCs w:val="18"/>
        </w:rPr>
        <w:t>ΠΔ</w:t>
      </w:r>
      <w:r w:rsidR="00940896" w:rsidRPr="00DC2AE3">
        <w:rPr>
          <w:rFonts w:ascii="Tahoma" w:eastAsia="Arial Unicode MS" w:hAnsi="Tahoma" w:cs="Tahoma"/>
          <w:bCs/>
          <w:iCs/>
          <w:sz w:val="18"/>
          <w:szCs w:val="18"/>
        </w:rPr>
        <w:t xml:space="preserve"> 118/2007 , </w:t>
      </w:r>
      <w:r w:rsidRPr="00DC2AE3">
        <w:rPr>
          <w:rFonts w:ascii="Tahoma" w:eastAsia="Arial Unicode MS" w:hAnsi="Tahoma" w:cs="Tahoma"/>
          <w:bCs/>
          <w:iCs/>
          <w:sz w:val="18"/>
          <w:szCs w:val="18"/>
        </w:rPr>
        <w:t>C-92/2000</w:t>
      </w:r>
    </w:p>
    <w:p w:rsidR="00EB4848" w:rsidRPr="00DC2AE3" w:rsidRDefault="00EB4848" w:rsidP="00FA48B5">
      <w:pPr>
        <w:spacing w:before="60" w:after="60" w:line="280" w:lineRule="exact"/>
        <w:jc w:val="both"/>
        <w:rPr>
          <w:rFonts w:ascii="Tahoma" w:eastAsia="Arial Unicode MS" w:hAnsi="Tahoma" w:cs="Tahoma"/>
          <w:bCs/>
          <w:iCs/>
          <w:sz w:val="18"/>
          <w:szCs w:val="18"/>
        </w:rPr>
      </w:pPr>
      <w:r w:rsidRPr="00DC2AE3">
        <w:rPr>
          <w:rFonts w:ascii="Tahoma" w:eastAsia="Arial Unicode MS" w:hAnsi="Tahoma" w:cs="Tahoma"/>
          <w:bCs/>
          <w:sz w:val="18"/>
          <w:szCs w:val="18"/>
        </w:rPr>
        <w:t xml:space="preserve">Αποφάσεις </w:t>
      </w:r>
      <w:r w:rsidR="009E0B47" w:rsidRPr="00DC2AE3">
        <w:rPr>
          <w:rFonts w:ascii="Tahoma" w:eastAsia="Arial Unicode MS" w:hAnsi="Tahoma" w:cs="Tahoma"/>
          <w:bCs/>
          <w:sz w:val="18"/>
          <w:szCs w:val="18"/>
        </w:rPr>
        <w:t>ΔΕΚ</w:t>
      </w:r>
      <w:r w:rsidR="003B3759" w:rsidRPr="00DC2AE3">
        <w:rPr>
          <w:rFonts w:ascii="Tahoma" w:eastAsia="Arial Unicode MS" w:hAnsi="Tahoma" w:cs="Tahoma"/>
          <w:bCs/>
          <w:sz w:val="18"/>
          <w:szCs w:val="18"/>
        </w:rPr>
        <w:t>:</w:t>
      </w:r>
      <w:r w:rsidR="009E0B47" w:rsidRPr="00DC2AE3">
        <w:rPr>
          <w:rFonts w:ascii="Tahoma" w:eastAsia="Arial Unicode MS" w:hAnsi="Tahoma" w:cs="Tahoma"/>
          <w:bCs/>
          <w:sz w:val="18"/>
          <w:szCs w:val="18"/>
        </w:rPr>
        <w:t xml:space="preserve"> C-27/</w:t>
      </w:r>
      <w:r w:rsidR="00610EFE" w:rsidRPr="00DC2AE3">
        <w:rPr>
          <w:rFonts w:ascii="Tahoma" w:eastAsia="Arial Unicode MS" w:hAnsi="Tahoma" w:cs="Tahoma"/>
          <w:bCs/>
          <w:sz w:val="18"/>
          <w:szCs w:val="18"/>
        </w:rPr>
        <w:t>19</w:t>
      </w:r>
      <w:r w:rsidR="009E0B47" w:rsidRPr="00DC2AE3">
        <w:rPr>
          <w:rFonts w:ascii="Tahoma" w:eastAsia="Arial Unicode MS" w:hAnsi="Tahoma" w:cs="Tahoma"/>
          <w:bCs/>
          <w:sz w:val="18"/>
          <w:szCs w:val="18"/>
        </w:rPr>
        <w:t>98</w:t>
      </w:r>
      <w:r w:rsidR="00610EFE" w:rsidRPr="00DC2AE3">
        <w:rPr>
          <w:rFonts w:ascii="Tahoma" w:eastAsia="Arial Unicode MS" w:hAnsi="Tahoma" w:cs="Tahoma"/>
          <w:bCs/>
          <w:sz w:val="18"/>
          <w:szCs w:val="18"/>
        </w:rPr>
        <w:t xml:space="preserve"> Metalmeccanica</w:t>
      </w:r>
      <w:r w:rsidR="002D5791" w:rsidRPr="00DC2AE3">
        <w:rPr>
          <w:rFonts w:ascii="Tahoma" w:eastAsia="Arial Unicode MS" w:hAnsi="Tahoma" w:cs="Tahoma"/>
          <w:bCs/>
          <w:sz w:val="18"/>
          <w:szCs w:val="18"/>
        </w:rPr>
        <w:t xml:space="preserve">, </w:t>
      </w:r>
      <w:r w:rsidR="009E0B47" w:rsidRPr="00DC2AE3">
        <w:rPr>
          <w:rFonts w:ascii="Tahoma" w:eastAsia="Arial Unicode MS" w:hAnsi="Tahoma" w:cs="Tahoma"/>
          <w:bCs/>
          <w:iCs/>
          <w:sz w:val="18"/>
          <w:szCs w:val="18"/>
        </w:rPr>
        <w:t>C-15/2004</w:t>
      </w:r>
      <w:r w:rsidR="00610EFE" w:rsidRPr="00DC2AE3">
        <w:rPr>
          <w:rFonts w:ascii="Tahoma" w:eastAsia="Arial Unicode MS" w:hAnsi="Tahoma" w:cs="Tahoma"/>
          <w:sz w:val="18"/>
          <w:szCs w:val="18"/>
        </w:rPr>
        <w:t xml:space="preserve"> </w:t>
      </w:r>
      <w:r w:rsidR="00610EFE" w:rsidRPr="00DC2AE3">
        <w:rPr>
          <w:rFonts w:ascii="Tahoma" w:eastAsia="Arial Unicode MS" w:hAnsi="Tahoma" w:cs="Tahoma"/>
          <w:bCs/>
          <w:iCs/>
          <w:sz w:val="18"/>
          <w:szCs w:val="18"/>
        </w:rPr>
        <w:t>Koppensteiner</w:t>
      </w:r>
      <w:r w:rsidRPr="00DC2AE3">
        <w:rPr>
          <w:rFonts w:ascii="Tahoma" w:eastAsia="Arial Unicode MS" w:hAnsi="Tahoma" w:cs="Tahoma"/>
          <w:bCs/>
          <w:iCs/>
          <w:sz w:val="18"/>
          <w:szCs w:val="18"/>
        </w:rPr>
        <w:t xml:space="preserve">, </w:t>
      </w:r>
      <w:r w:rsidR="009E0B47" w:rsidRPr="00DC2AE3">
        <w:rPr>
          <w:rFonts w:ascii="Tahoma" w:eastAsia="Arial Unicode MS" w:hAnsi="Tahoma" w:cs="Tahoma"/>
          <w:bCs/>
          <w:iCs/>
          <w:sz w:val="18"/>
          <w:szCs w:val="18"/>
        </w:rPr>
        <w:t>ΣτΕ Τμήμα Δ΄ 219/2002</w:t>
      </w:r>
    </w:p>
    <w:p w:rsidR="00885486" w:rsidRPr="00DC2AE3" w:rsidRDefault="005B480D" w:rsidP="00FA48B5">
      <w:pPr>
        <w:spacing w:before="60" w:after="60" w:line="280" w:lineRule="exact"/>
        <w:jc w:val="both"/>
        <w:rPr>
          <w:rFonts w:ascii="Tahoma" w:eastAsia="Arial Unicode MS" w:hAnsi="Tahoma" w:cs="Tahoma"/>
          <w:bCs/>
          <w:iCs/>
          <w:sz w:val="18"/>
          <w:szCs w:val="18"/>
        </w:rPr>
      </w:pPr>
      <w:r w:rsidRPr="00DC2AE3">
        <w:rPr>
          <w:rFonts w:ascii="Tahoma" w:hAnsi="Tahoma" w:cs="Tahoma"/>
          <w:sz w:val="18"/>
          <w:szCs w:val="18"/>
        </w:rPr>
        <w:t>ΝΣΚ 46/2011</w:t>
      </w:r>
      <w:r w:rsidR="00885486" w:rsidRPr="00DC2AE3">
        <w:rPr>
          <w:rFonts w:ascii="Tahoma" w:hAnsi="Tahoma" w:cs="Tahoma"/>
          <w:sz w:val="18"/>
          <w:szCs w:val="18"/>
        </w:rPr>
        <w:t xml:space="preserve"> </w:t>
      </w:r>
      <w:r w:rsidR="00331BA4" w:rsidRPr="00DC2AE3">
        <w:rPr>
          <w:rFonts w:ascii="Tahoma" w:hAnsi="Tahoma" w:cs="Tahoma"/>
          <w:sz w:val="18"/>
          <w:szCs w:val="18"/>
        </w:rPr>
        <w:t xml:space="preserve">ατομική γνωμοδότηση, ΣτΕ </w:t>
      </w:r>
      <w:r w:rsidR="0080348B" w:rsidRPr="00DC2AE3">
        <w:rPr>
          <w:rFonts w:ascii="Tahoma" w:hAnsi="Tahoma" w:cs="Tahoma"/>
          <w:sz w:val="18"/>
          <w:szCs w:val="18"/>
        </w:rPr>
        <w:t>203/2011</w:t>
      </w:r>
      <w:r w:rsidR="00331BA4" w:rsidRPr="00DC2AE3">
        <w:rPr>
          <w:rFonts w:ascii="Tahoma" w:hAnsi="Tahoma" w:cs="Tahoma"/>
          <w:sz w:val="18"/>
          <w:szCs w:val="18"/>
        </w:rPr>
        <w:t xml:space="preserve"> Ασφ</w:t>
      </w:r>
    </w:p>
    <w:p w:rsidR="00F42FB0" w:rsidRPr="00DC2AE3" w:rsidRDefault="00F42FB0" w:rsidP="00FA48B5">
      <w:pPr>
        <w:spacing w:before="240" w:line="280" w:lineRule="exact"/>
        <w:jc w:val="both"/>
        <w:rPr>
          <w:rFonts w:ascii="Tahoma" w:eastAsia="Arial Unicode MS" w:hAnsi="Tahoma" w:cs="Tahoma"/>
          <w:b/>
          <w:bCs/>
          <w:sz w:val="18"/>
          <w:szCs w:val="18"/>
        </w:rPr>
      </w:pPr>
      <w:r w:rsidRPr="00DC2AE3">
        <w:rPr>
          <w:rFonts w:ascii="Tahoma" w:eastAsia="Arial Unicode MS" w:hAnsi="Tahoma" w:cs="Tahoma"/>
          <w:b/>
          <w:bCs/>
          <w:sz w:val="18"/>
          <w:szCs w:val="18"/>
        </w:rPr>
        <w:t xml:space="preserve">Τεκμηρίωση δικαιούχου : </w:t>
      </w:r>
    </w:p>
    <w:p w:rsidR="00B346C5" w:rsidRPr="00DC2AE3" w:rsidRDefault="00B346C5" w:rsidP="00FA48B5">
      <w:pPr>
        <w:spacing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Παραπομπή σε άρθρα/ σελίδες της </w:t>
      </w:r>
      <w:r w:rsidR="000E6236">
        <w:rPr>
          <w:rFonts w:ascii="Tahoma" w:eastAsia="Arial Unicode MS" w:hAnsi="Tahoma" w:cs="Tahoma"/>
          <w:bCs/>
          <w:iCs/>
          <w:sz w:val="18"/>
          <w:szCs w:val="18"/>
        </w:rPr>
        <w:t>διακήρυξη</w:t>
      </w:r>
      <w:r w:rsidRPr="00DC2AE3">
        <w:rPr>
          <w:rFonts w:ascii="Tahoma" w:eastAsia="Arial Unicode MS" w:hAnsi="Tahoma" w:cs="Tahoma"/>
          <w:bCs/>
          <w:iCs/>
          <w:sz w:val="18"/>
          <w:szCs w:val="18"/>
        </w:rPr>
        <w:t>ς</w:t>
      </w:r>
      <w:r w:rsidRPr="00DC2AE3" w:rsidDel="0002361E">
        <w:rPr>
          <w:rFonts w:ascii="Tahoma" w:eastAsia="Arial Unicode MS" w:hAnsi="Tahoma" w:cs="Tahoma"/>
          <w:bCs/>
          <w:iCs/>
          <w:sz w:val="18"/>
          <w:szCs w:val="18"/>
        </w:rPr>
        <w:t xml:space="preserve"> </w:t>
      </w:r>
    </w:p>
    <w:p w:rsidR="00384C66" w:rsidRPr="00DC2AE3" w:rsidRDefault="00384C66" w:rsidP="00FA48B5">
      <w:pPr>
        <w:spacing w:before="120" w:after="120" w:line="280" w:lineRule="exact"/>
        <w:jc w:val="both"/>
        <w:rPr>
          <w:rFonts w:ascii="Tahoma" w:eastAsia="Arial Unicode MS" w:hAnsi="Tahoma" w:cs="Tahoma"/>
          <w:bCs/>
          <w:iCs/>
          <w:sz w:val="18"/>
          <w:szCs w:val="18"/>
        </w:rPr>
      </w:pPr>
    </w:p>
    <w:p w:rsidR="005C4340" w:rsidRPr="00DC2AE3" w:rsidRDefault="0092176E" w:rsidP="00FA48B5">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DC2AE3">
        <w:rPr>
          <w:rFonts w:ascii="Tahoma" w:eastAsia="Arial Unicode MS" w:hAnsi="Tahoma" w:cs="Tahoma"/>
          <w:b/>
          <w:bCs/>
          <w:i/>
          <w:iCs/>
          <w:sz w:val="18"/>
          <w:szCs w:val="18"/>
        </w:rPr>
        <w:t>Ερώτηση 2</w:t>
      </w:r>
      <w:r w:rsidR="000E3CC7" w:rsidRPr="00DC2AE3">
        <w:rPr>
          <w:rFonts w:ascii="Tahoma" w:eastAsia="Arial Unicode MS" w:hAnsi="Tahoma" w:cs="Tahoma"/>
          <w:b/>
          <w:bCs/>
          <w:i/>
          <w:iCs/>
          <w:sz w:val="18"/>
          <w:szCs w:val="18"/>
        </w:rPr>
        <w:t>5</w:t>
      </w:r>
      <w:r w:rsidRPr="00DC2AE3">
        <w:rPr>
          <w:rFonts w:ascii="Tahoma" w:eastAsia="Arial Unicode MS" w:hAnsi="Tahoma" w:cs="Tahoma"/>
          <w:b/>
          <w:bCs/>
          <w:i/>
          <w:iCs/>
          <w:sz w:val="18"/>
          <w:szCs w:val="18"/>
        </w:rPr>
        <w:t>: Στις περιπτώσεις που δίδεται η δυνατότητα στους υποψηφίους προσφέροντες να υποβάλλουν προσφορά για ένα, περισσότερα ή/και όλα τα τμήματα, έχουν προσδιοριστεί οι όροι ανάθεσης για κάθε διακριτό τμήμα;</w:t>
      </w:r>
    </w:p>
    <w:p w:rsidR="00A45933" w:rsidRPr="00DC2AE3" w:rsidRDefault="00240EC0" w:rsidP="00FA48B5">
      <w:pPr>
        <w:spacing w:before="120"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Η δυνατότητα ανάθεσης της σύμβασης ανά τμήματα συνεπάγεται τον σαφή διαχωρισμό των τμημάτων αυτών. Αν η </w:t>
      </w:r>
      <w:r w:rsidR="008D7A2B" w:rsidRPr="00DC2AE3">
        <w:rPr>
          <w:rFonts w:ascii="Tahoma" w:eastAsia="Arial Unicode MS" w:hAnsi="Tahoma" w:cs="Tahoma"/>
          <w:bCs/>
          <w:iCs/>
          <w:sz w:val="18"/>
          <w:szCs w:val="18"/>
        </w:rPr>
        <w:t>ανάθεσή τους</w:t>
      </w:r>
      <w:r w:rsidR="00007E50" w:rsidRPr="00DC2AE3">
        <w:rPr>
          <w:rFonts w:ascii="Tahoma" w:eastAsia="Arial Unicode MS" w:hAnsi="Tahoma" w:cs="Tahoma"/>
          <w:bCs/>
          <w:iCs/>
          <w:sz w:val="18"/>
          <w:szCs w:val="18"/>
        </w:rPr>
        <w:t xml:space="preserve"> δε</w:t>
      </w:r>
      <w:r w:rsidR="008D7A2B" w:rsidRPr="00DC2AE3">
        <w:rPr>
          <w:rFonts w:ascii="Tahoma" w:eastAsia="Arial Unicode MS" w:hAnsi="Tahoma" w:cs="Tahoma"/>
          <w:bCs/>
          <w:iCs/>
          <w:sz w:val="18"/>
          <w:szCs w:val="18"/>
        </w:rPr>
        <w:t xml:space="preserve"> </w:t>
      </w:r>
      <w:r w:rsidRPr="00DC2AE3">
        <w:rPr>
          <w:rFonts w:ascii="Tahoma" w:eastAsia="Arial Unicode MS" w:hAnsi="Tahoma" w:cs="Tahoma"/>
          <w:bCs/>
          <w:iCs/>
          <w:sz w:val="18"/>
          <w:szCs w:val="18"/>
        </w:rPr>
        <w:t xml:space="preserve">γίνεται με μία ενιαία </w:t>
      </w:r>
      <w:r w:rsidR="000E6236">
        <w:rPr>
          <w:rFonts w:ascii="Tahoma" w:eastAsia="Arial Unicode MS" w:hAnsi="Tahoma" w:cs="Tahoma"/>
          <w:bCs/>
          <w:iCs/>
          <w:sz w:val="18"/>
          <w:szCs w:val="18"/>
        </w:rPr>
        <w:t>διακήρυξη</w:t>
      </w:r>
      <w:r w:rsidRPr="00DC2AE3">
        <w:rPr>
          <w:rFonts w:ascii="Tahoma" w:eastAsia="Arial Unicode MS" w:hAnsi="Tahoma" w:cs="Tahoma"/>
          <w:bCs/>
          <w:iCs/>
          <w:sz w:val="18"/>
          <w:szCs w:val="18"/>
        </w:rPr>
        <w:t xml:space="preserve"> τότε</w:t>
      </w:r>
      <w:r w:rsidR="00692B5C" w:rsidRPr="00DC2AE3">
        <w:rPr>
          <w:rFonts w:ascii="Tahoma" w:eastAsia="Arial Unicode MS" w:hAnsi="Tahoma" w:cs="Tahoma"/>
          <w:bCs/>
          <w:iCs/>
          <w:sz w:val="18"/>
          <w:szCs w:val="18"/>
        </w:rPr>
        <w:t xml:space="preserve"> </w:t>
      </w:r>
      <w:r w:rsidRPr="00DC2AE3">
        <w:rPr>
          <w:rFonts w:ascii="Tahoma" w:eastAsia="Arial Unicode MS" w:hAnsi="Tahoma" w:cs="Tahoma"/>
          <w:bCs/>
          <w:iCs/>
          <w:sz w:val="18"/>
          <w:szCs w:val="18"/>
        </w:rPr>
        <w:t xml:space="preserve">θα πρέπει </w:t>
      </w:r>
      <w:r w:rsidR="00692B5C" w:rsidRPr="00DC2AE3">
        <w:rPr>
          <w:rFonts w:ascii="Tahoma" w:eastAsia="Arial Unicode MS" w:hAnsi="Tahoma" w:cs="Tahoma"/>
          <w:bCs/>
          <w:iCs/>
          <w:sz w:val="18"/>
          <w:szCs w:val="18"/>
        </w:rPr>
        <w:t xml:space="preserve">καταρχήν να προκύπτει </w:t>
      </w:r>
      <w:r w:rsidR="00007E50" w:rsidRPr="00DC2AE3">
        <w:rPr>
          <w:rFonts w:ascii="Tahoma" w:eastAsia="Arial Unicode MS" w:hAnsi="Tahoma" w:cs="Tahoma"/>
          <w:bCs/>
          <w:iCs/>
          <w:sz w:val="18"/>
          <w:szCs w:val="18"/>
        </w:rPr>
        <w:t xml:space="preserve">ο </w:t>
      </w:r>
      <w:r w:rsidR="00692B5C" w:rsidRPr="00DC2AE3">
        <w:rPr>
          <w:rFonts w:ascii="Tahoma" w:eastAsia="Arial Unicode MS" w:hAnsi="Tahoma" w:cs="Tahoma"/>
          <w:bCs/>
          <w:iCs/>
          <w:sz w:val="18"/>
          <w:szCs w:val="18"/>
        </w:rPr>
        <w:t>διαχωρισμός των τμημάτων αυτών</w:t>
      </w:r>
      <w:r w:rsidR="008C0D57" w:rsidRPr="00DC2AE3">
        <w:rPr>
          <w:rFonts w:ascii="Tahoma" w:eastAsia="Arial Unicode MS" w:hAnsi="Tahoma" w:cs="Tahoma"/>
          <w:bCs/>
          <w:iCs/>
          <w:sz w:val="18"/>
          <w:szCs w:val="18"/>
        </w:rPr>
        <w:t>,</w:t>
      </w:r>
      <w:r w:rsidR="00692B5C" w:rsidRPr="00DC2AE3">
        <w:rPr>
          <w:rFonts w:ascii="Tahoma" w:eastAsia="Arial Unicode MS" w:hAnsi="Tahoma" w:cs="Tahoma"/>
          <w:bCs/>
          <w:iCs/>
          <w:sz w:val="18"/>
          <w:szCs w:val="18"/>
        </w:rPr>
        <w:t xml:space="preserve"> </w:t>
      </w:r>
      <w:r w:rsidR="00007E50" w:rsidRPr="00DC2AE3">
        <w:rPr>
          <w:rFonts w:ascii="Tahoma" w:eastAsia="Arial Unicode MS" w:hAnsi="Tahoma" w:cs="Tahoma"/>
          <w:bCs/>
          <w:iCs/>
          <w:sz w:val="18"/>
          <w:szCs w:val="18"/>
        </w:rPr>
        <w:t xml:space="preserve">αλλά </w:t>
      </w:r>
      <w:r w:rsidR="00692B5C" w:rsidRPr="00DC2AE3">
        <w:rPr>
          <w:rFonts w:ascii="Tahoma" w:eastAsia="Arial Unicode MS" w:hAnsi="Tahoma" w:cs="Tahoma"/>
          <w:bCs/>
          <w:iCs/>
          <w:sz w:val="18"/>
          <w:szCs w:val="18"/>
        </w:rPr>
        <w:t>και να διευκρινίζεται ρητά αν οι συμμετέχοντες μπορούν να υποβάλλουν προσφορά για ένα, περισσότερα από ένα ή/και όλα τα τμήματα.</w:t>
      </w:r>
    </w:p>
    <w:p w:rsidR="00966608" w:rsidRPr="00DC2AE3" w:rsidRDefault="00240EC0" w:rsidP="00FA48B5">
      <w:pPr>
        <w:spacing w:before="120"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Ο διαχωρισμός αφορά </w:t>
      </w:r>
      <w:r w:rsidR="00C95948" w:rsidRPr="00DC2AE3">
        <w:rPr>
          <w:rFonts w:ascii="Tahoma" w:eastAsia="Arial Unicode MS" w:hAnsi="Tahoma" w:cs="Tahoma"/>
          <w:bCs/>
          <w:iCs/>
          <w:sz w:val="18"/>
          <w:szCs w:val="18"/>
        </w:rPr>
        <w:t>σ</w:t>
      </w:r>
      <w:r w:rsidRPr="00DC2AE3">
        <w:rPr>
          <w:rFonts w:ascii="Tahoma" w:eastAsia="Arial Unicode MS" w:hAnsi="Tahoma" w:cs="Tahoma"/>
          <w:bCs/>
          <w:iCs/>
          <w:sz w:val="18"/>
          <w:szCs w:val="18"/>
        </w:rPr>
        <w:t xml:space="preserve">το αντικείμενο </w:t>
      </w:r>
      <w:r w:rsidR="00C95948" w:rsidRPr="00DC2AE3">
        <w:rPr>
          <w:rFonts w:ascii="Tahoma" w:eastAsia="Arial Unicode MS" w:hAnsi="Tahoma" w:cs="Tahoma"/>
          <w:bCs/>
          <w:iCs/>
          <w:sz w:val="18"/>
          <w:szCs w:val="18"/>
        </w:rPr>
        <w:t>κάθε τμήματος και σ</w:t>
      </w:r>
      <w:r w:rsidR="002540C1" w:rsidRPr="00DC2AE3">
        <w:rPr>
          <w:rFonts w:ascii="Tahoma" w:eastAsia="Arial Unicode MS" w:hAnsi="Tahoma" w:cs="Tahoma"/>
          <w:bCs/>
          <w:iCs/>
          <w:sz w:val="18"/>
          <w:szCs w:val="18"/>
        </w:rPr>
        <w:t xml:space="preserve">τον επιμέρους </w:t>
      </w:r>
      <w:r w:rsidR="00692B5C" w:rsidRPr="00DC2AE3">
        <w:rPr>
          <w:rFonts w:ascii="Tahoma" w:eastAsia="Arial Unicode MS" w:hAnsi="Tahoma" w:cs="Tahoma"/>
          <w:bCs/>
          <w:iCs/>
          <w:sz w:val="18"/>
          <w:szCs w:val="18"/>
        </w:rPr>
        <w:t>προϋπολογισμό</w:t>
      </w:r>
      <w:r w:rsidR="002540C1" w:rsidRPr="00DC2AE3">
        <w:rPr>
          <w:rFonts w:ascii="Tahoma" w:eastAsia="Arial Unicode MS" w:hAnsi="Tahoma" w:cs="Tahoma"/>
          <w:bCs/>
          <w:iCs/>
          <w:sz w:val="18"/>
          <w:szCs w:val="18"/>
        </w:rPr>
        <w:t xml:space="preserve"> τους (σχ. βλ. και άρθρο 2 παρ. 2 περ. β </w:t>
      </w:r>
      <w:r w:rsidR="004B2941" w:rsidRPr="00DC2AE3">
        <w:rPr>
          <w:rFonts w:ascii="Tahoma" w:eastAsia="Arial Unicode MS" w:hAnsi="Tahoma" w:cs="Tahoma"/>
          <w:bCs/>
          <w:iCs/>
          <w:sz w:val="18"/>
          <w:szCs w:val="18"/>
        </w:rPr>
        <w:t>ΠΔ</w:t>
      </w:r>
      <w:r w:rsidR="002540C1" w:rsidRPr="00DC2AE3">
        <w:rPr>
          <w:rFonts w:ascii="Tahoma" w:eastAsia="Arial Unicode MS" w:hAnsi="Tahoma" w:cs="Tahoma"/>
          <w:bCs/>
          <w:iCs/>
          <w:sz w:val="18"/>
          <w:szCs w:val="18"/>
        </w:rPr>
        <w:t xml:space="preserve"> 118/2007)</w:t>
      </w:r>
      <w:r w:rsidRPr="00DC2AE3">
        <w:rPr>
          <w:rFonts w:ascii="Tahoma" w:eastAsia="Arial Unicode MS" w:hAnsi="Tahoma" w:cs="Tahoma"/>
          <w:bCs/>
          <w:iCs/>
          <w:sz w:val="18"/>
          <w:szCs w:val="18"/>
        </w:rPr>
        <w:t>.</w:t>
      </w:r>
      <w:r w:rsidR="00A45933" w:rsidRPr="00DC2AE3">
        <w:rPr>
          <w:rFonts w:ascii="Tahoma" w:eastAsia="Arial Unicode MS" w:hAnsi="Tahoma" w:cs="Tahoma"/>
          <w:bCs/>
          <w:iCs/>
          <w:sz w:val="18"/>
          <w:szCs w:val="18"/>
        </w:rPr>
        <w:t xml:space="preserve"> </w:t>
      </w:r>
      <w:r w:rsidRPr="00DC2AE3">
        <w:rPr>
          <w:rFonts w:ascii="Tahoma" w:eastAsia="Arial Unicode MS" w:hAnsi="Tahoma" w:cs="Tahoma"/>
          <w:bCs/>
          <w:iCs/>
          <w:sz w:val="18"/>
          <w:szCs w:val="18"/>
        </w:rPr>
        <w:t xml:space="preserve">Οι λοιποί όροι </w:t>
      </w:r>
      <w:r w:rsidR="001C0EA9" w:rsidRPr="00DC2AE3">
        <w:rPr>
          <w:rFonts w:ascii="Tahoma" w:eastAsia="Arial Unicode MS" w:hAnsi="Tahoma" w:cs="Tahoma"/>
          <w:bCs/>
          <w:iCs/>
          <w:sz w:val="18"/>
          <w:szCs w:val="18"/>
        </w:rPr>
        <w:t>συνήθως</w:t>
      </w:r>
      <w:r w:rsidRPr="00DC2AE3">
        <w:rPr>
          <w:rFonts w:ascii="Tahoma" w:eastAsia="Arial Unicode MS" w:hAnsi="Tahoma" w:cs="Tahoma"/>
          <w:bCs/>
          <w:iCs/>
          <w:sz w:val="18"/>
          <w:szCs w:val="18"/>
        </w:rPr>
        <w:t xml:space="preserve"> παραμένουν οι ίδιοι εκτός και εάν η </w:t>
      </w:r>
      <w:r w:rsidR="0089775F" w:rsidRPr="00DC2AE3">
        <w:rPr>
          <w:rFonts w:ascii="Tahoma" w:eastAsia="Arial Unicode MS" w:hAnsi="Tahoma" w:cs="Tahoma"/>
          <w:bCs/>
          <w:iCs/>
          <w:sz w:val="18"/>
          <w:szCs w:val="18"/>
        </w:rPr>
        <w:t>Αναθέτουσα Αρχή</w:t>
      </w:r>
      <w:r w:rsidRPr="00DC2AE3">
        <w:rPr>
          <w:rFonts w:ascii="Tahoma" w:eastAsia="Arial Unicode MS" w:hAnsi="Tahoma" w:cs="Tahoma"/>
          <w:bCs/>
          <w:iCs/>
          <w:sz w:val="18"/>
          <w:szCs w:val="18"/>
        </w:rPr>
        <w:t xml:space="preserve"> ρητά έχει προβλέψει την διαφοροποίηση κάποιων σε σχέση με ορισμένα τμήματα. Ο συνηθέστερος λόγος διαφοροποίησης είναι τα κριτήρια και </w:t>
      </w:r>
      <w:r w:rsidR="00A72258" w:rsidRPr="00DC2AE3">
        <w:rPr>
          <w:rFonts w:ascii="Tahoma" w:eastAsia="Arial Unicode MS" w:hAnsi="Tahoma" w:cs="Tahoma"/>
          <w:bCs/>
          <w:iCs/>
          <w:sz w:val="18"/>
          <w:szCs w:val="18"/>
        </w:rPr>
        <w:t>υπο</w:t>
      </w:r>
      <w:r w:rsidR="00AE6D23" w:rsidRPr="00DC2AE3">
        <w:rPr>
          <w:rFonts w:ascii="Tahoma" w:eastAsia="Arial Unicode MS" w:hAnsi="Tahoma" w:cs="Tahoma"/>
          <w:bCs/>
          <w:iCs/>
          <w:sz w:val="18"/>
          <w:szCs w:val="18"/>
        </w:rPr>
        <w:t xml:space="preserve">κριτήρια </w:t>
      </w:r>
      <w:r w:rsidRPr="00DC2AE3">
        <w:rPr>
          <w:rFonts w:ascii="Tahoma" w:eastAsia="Arial Unicode MS" w:hAnsi="Tahoma" w:cs="Tahoma"/>
          <w:bCs/>
          <w:iCs/>
          <w:sz w:val="18"/>
          <w:szCs w:val="18"/>
        </w:rPr>
        <w:t xml:space="preserve">ανάθεσης σε διαδικασίες με κριτήριο την </w:t>
      </w:r>
      <w:r w:rsidR="00AE6D23" w:rsidRPr="00DC2AE3">
        <w:rPr>
          <w:rFonts w:ascii="Tahoma" w:eastAsia="Arial Unicode MS" w:hAnsi="Tahoma" w:cs="Tahoma"/>
          <w:bCs/>
          <w:iCs/>
          <w:sz w:val="18"/>
          <w:szCs w:val="18"/>
        </w:rPr>
        <w:t xml:space="preserve"> πλέον συμφέρουσα από οικονομική άποψη </w:t>
      </w:r>
      <w:r w:rsidRPr="00DC2AE3">
        <w:rPr>
          <w:rFonts w:ascii="Tahoma" w:eastAsia="Arial Unicode MS" w:hAnsi="Tahoma" w:cs="Tahoma"/>
          <w:bCs/>
          <w:iCs/>
          <w:sz w:val="18"/>
          <w:szCs w:val="18"/>
        </w:rPr>
        <w:t>προσφορά.</w:t>
      </w:r>
      <w:r w:rsidR="00966608" w:rsidRPr="00DC2AE3">
        <w:rPr>
          <w:rFonts w:ascii="Tahoma" w:eastAsia="Arial Unicode MS" w:hAnsi="Tahoma" w:cs="Tahoma"/>
          <w:bCs/>
          <w:iCs/>
          <w:sz w:val="18"/>
          <w:szCs w:val="18"/>
        </w:rPr>
        <w:t xml:space="preserve"> </w:t>
      </w:r>
      <w:r w:rsidR="001C0EA9" w:rsidRPr="00DC2AE3">
        <w:rPr>
          <w:rFonts w:ascii="Tahoma" w:eastAsia="Arial Unicode MS" w:hAnsi="Tahoma" w:cs="Tahoma"/>
          <w:bCs/>
          <w:iCs/>
          <w:sz w:val="18"/>
          <w:szCs w:val="18"/>
        </w:rPr>
        <w:t xml:space="preserve">Στην περίπτωση που </w:t>
      </w:r>
      <w:r w:rsidR="00F830B4" w:rsidRPr="00DC2AE3">
        <w:rPr>
          <w:rFonts w:ascii="Tahoma" w:eastAsia="Arial Unicode MS" w:hAnsi="Tahoma" w:cs="Tahoma"/>
          <w:bCs/>
          <w:iCs/>
          <w:sz w:val="18"/>
          <w:szCs w:val="18"/>
        </w:rPr>
        <w:t>διαφοροποιούνται</w:t>
      </w:r>
      <w:r w:rsidR="001C0EA9" w:rsidRPr="00DC2AE3">
        <w:rPr>
          <w:rFonts w:ascii="Tahoma" w:eastAsia="Arial Unicode MS" w:hAnsi="Tahoma" w:cs="Tahoma"/>
          <w:bCs/>
          <w:iCs/>
          <w:sz w:val="18"/>
          <w:szCs w:val="18"/>
        </w:rPr>
        <w:t xml:space="preserve"> ανά τμήμα θα πρέπει να είναι ευκρινής η αντιστοίχησή τους ανά τμήμα</w:t>
      </w:r>
      <w:r w:rsidR="008D7A2B" w:rsidRPr="00DC2AE3">
        <w:rPr>
          <w:rFonts w:ascii="Tahoma" w:eastAsia="Arial Unicode MS" w:hAnsi="Tahoma" w:cs="Tahoma"/>
          <w:bCs/>
          <w:iCs/>
          <w:sz w:val="18"/>
          <w:szCs w:val="18"/>
        </w:rPr>
        <w:t xml:space="preserve"> και ο τύπος αξιολόγησης </w:t>
      </w:r>
      <w:r w:rsidR="00F830B4" w:rsidRPr="00DC2AE3">
        <w:rPr>
          <w:rFonts w:ascii="Tahoma" w:eastAsia="Arial Unicode MS" w:hAnsi="Tahoma" w:cs="Tahoma"/>
          <w:bCs/>
          <w:iCs/>
          <w:sz w:val="18"/>
          <w:szCs w:val="18"/>
        </w:rPr>
        <w:t>τους, εάν αλλάζει</w:t>
      </w:r>
      <w:r w:rsidR="001C0EA9" w:rsidRPr="00DC2AE3">
        <w:rPr>
          <w:rFonts w:ascii="Tahoma" w:eastAsia="Arial Unicode MS" w:hAnsi="Tahoma" w:cs="Tahoma"/>
          <w:bCs/>
          <w:iCs/>
          <w:sz w:val="18"/>
          <w:szCs w:val="18"/>
        </w:rPr>
        <w:t xml:space="preserve">, ώστε να μην υπάρχουν ασάφειες κατά την διαδικασία αξιολόγησης </w:t>
      </w:r>
      <w:r w:rsidR="008D7A2B" w:rsidRPr="00DC2AE3">
        <w:rPr>
          <w:rFonts w:ascii="Tahoma" w:eastAsia="Arial Unicode MS" w:hAnsi="Tahoma" w:cs="Tahoma"/>
          <w:bCs/>
          <w:iCs/>
          <w:sz w:val="18"/>
          <w:szCs w:val="18"/>
        </w:rPr>
        <w:t>τους.</w:t>
      </w:r>
      <w:r w:rsidR="00966608" w:rsidRPr="00DC2AE3">
        <w:rPr>
          <w:rFonts w:ascii="Tahoma" w:eastAsia="Arial Unicode MS" w:hAnsi="Tahoma" w:cs="Tahoma"/>
          <w:bCs/>
          <w:iCs/>
          <w:sz w:val="18"/>
          <w:szCs w:val="18"/>
        </w:rPr>
        <w:t xml:space="preserve"> </w:t>
      </w:r>
    </w:p>
    <w:p w:rsidR="001C0EA9" w:rsidRPr="00DC2AE3" w:rsidRDefault="00966608" w:rsidP="00FA48B5">
      <w:pPr>
        <w:spacing w:before="120"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Εκτιμάται επίσης όσον αφορά την τήρηση του </w:t>
      </w:r>
      <w:r w:rsidR="00AE6D23" w:rsidRPr="00DC2AE3">
        <w:rPr>
          <w:rFonts w:ascii="Tahoma" w:eastAsia="Arial Unicode MS" w:hAnsi="Tahoma" w:cs="Tahoma"/>
          <w:bCs/>
          <w:iCs/>
          <w:sz w:val="18"/>
          <w:szCs w:val="18"/>
        </w:rPr>
        <w:t>προϋπολογισμού</w:t>
      </w:r>
      <w:r w:rsidRPr="00DC2AE3">
        <w:rPr>
          <w:rFonts w:ascii="Tahoma" w:eastAsia="Arial Unicode MS" w:hAnsi="Tahoma" w:cs="Tahoma"/>
          <w:bCs/>
          <w:iCs/>
          <w:sz w:val="18"/>
          <w:szCs w:val="18"/>
        </w:rPr>
        <w:t xml:space="preserve"> των τμημάτων, ότι αποδεκτές μπορούν κατά κανόνα να είναι μόνο οι προσφορές που δεν υπερβαίνουν τον </w:t>
      </w:r>
      <w:r w:rsidR="00D6652F" w:rsidRPr="00DC2AE3">
        <w:rPr>
          <w:rFonts w:ascii="Tahoma" w:eastAsia="Arial Unicode MS" w:hAnsi="Tahoma" w:cs="Tahoma"/>
          <w:bCs/>
          <w:iCs/>
          <w:sz w:val="18"/>
          <w:szCs w:val="18"/>
        </w:rPr>
        <w:t>προϋπολογισμό</w:t>
      </w:r>
      <w:r w:rsidRPr="00DC2AE3">
        <w:rPr>
          <w:rFonts w:ascii="Tahoma" w:eastAsia="Arial Unicode MS" w:hAnsi="Tahoma" w:cs="Tahoma"/>
          <w:bCs/>
          <w:iCs/>
          <w:sz w:val="18"/>
          <w:szCs w:val="18"/>
        </w:rPr>
        <w:t xml:space="preserve"> του τμήματος για το οποίο υποβλήθηκαν. Σε περίπτωση τμηματικής </w:t>
      </w:r>
      <w:r w:rsidR="00D6652F" w:rsidRPr="00DC2AE3">
        <w:rPr>
          <w:rFonts w:ascii="Tahoma" w:eastAsia="Arial Unicode MS" w:hAnsi="Tahoma" w:cs="Tahoma"/>
          <w:bCs/>
          <w:iCs/>
          <w:sz w:val="18"/>
          <w:szCs w:val="18"/>
        </w:rPr>
        <w:t>υπέρβασης</w:t>
      </w:r>
      <w:r w:rsidRPr="00DC2AE3">
        <w:rPr>
          <w:rFonts w:ascii="Tahoma" w:eastAsia="Arial Unicode MS" w:hAnsi="Tahoma" w:cs="Tahoma"/>
          <w:bCs/>
          <w:iCs/>
          <w:sz w:val="18"/>
          <w:szCs w:val="18"/>
        </w:rPr>
        <w:t>, θα απορρίπτεται η προσφορά για</w:t>
      </w:r>
      <w:r w:rsidR="00D6652F" w:rsidRPr="00DC2AE3">
        <w:rPr>
          <w:rFonts w:ascii="Tahoma" w:eastAsia="Arial Unicode MS" w:hAnsi="Tahoma" w:cs="Tahoma"/>
          <w:bCs/>
          <w:iCs/>
          <w:sz w:val="18"/>
          <w:szCs w:val="18"/>
        </w:rPr>
        <w:t xml:space="preserve"> </w:t>
      </w:r>
      <w:r w:rsidRPr="00DC2AE3">
        <w:rPr>
          <w:rFonts w:ascii="Tahoma" w:eastAsia="Arial Unicode MS" w:hAnsi="Tahoma" w:cs="Tahoma"/>
          <w:bCs/>
          <w:iCs/>
          <w:sz w:val="18"/>
          <w:szCs w:val="18"/>
        </w:rPr>
        <w:t xml:space="preserve">το τμήμα που </w:t>
      </w:r>
      <w:r w:rsidR="00D6652F" w:rsidRPr="00DC2AE3">
        <w:rPr>
          <w:rFonts w:ascii="Tahoma" w:eastAsia="Arial Unicode MS" w:hAnsi="Tahoma" w:cs="Tahoma"/>
          <w:bCs/>
          <w:iCs/>
          <w:sz w:val="18"/>
          <w:szCs w:val="18"/>
        </w:rPr>
        <w:t>σημειώνεται</w:t>
      </w:r>
      <w:r w:rsidRPr="00DC2AE3">
        <w:rPr>
          <w:rFonts w:ascii="Tahoma" w:eastAsia="Arial Unicode MS" w:hAnsi="Tahoma" w:cs="Tahoma"/>
          <w:bCs/>
          <w:iCs/>
          <w:sz w:val="18"/>
          <w:szCs w:val="18"/>
        </w:rPr>
        <w:t xml:space="preserve"> η υπέρβαση χωρίς</w:t>
      </w:r>
      <w:r w:rsidR="00FD74DF" w:rsidRPr="00DC2AE3">
        <w:rPr>
          <w:rFonts w:ascii="Tahoma" w:eastAsia="Arial Unicode MS" w:hAnsi="Tahoma" w:cs="Tahoma"/>
          <w:bCs/>
          <w:iCs/>
          <w:sz w:val="18"/>
          <w:szCs w:val="18"/>
        </w:rPr>
        <w:t xml:space="preserve"> αυτό να συνεπάγεται ακυρότητα για τις </w:t>
      </w:r>
      <w:r w:rsidRPr="00DC2AE3">
        <w:rPr>
          <w:rFonts w:ascii="Tahoma" w:eastAsia="Arial Unicode MS" w:hAnsi="Tahoma" w:cs="Tahoma"/>
          <w:bCs/>
          <w:iCs/>
          <w:sz w:val="18"/>
          <w:szCs w:val="18"/>
        </w:rPr>
        <w:t>λοιπές</w:t>
      </w:r>
      <w:r w:rsidR="00FD74DF" w:rsidRPr="00DC2AE3">
        <w:rPr>
          <w:rFonts w:ascii="Tahoma" w:eastAsia="Arial Unicode MS" w:hAnsi="Tahoma" w:cs="Tahoma"/>
          <w:bCs/>
          <w:iCs/>
          <w:sz w:val="18"/>
          <w:szCs w:val="18"/>
        </w:rPr>
        <w:t xml:space="preserve"> προσφορές </w:t>
      </w:r>
      <w:r w:rsidR="00D6652F" w:rsidRPr="00DC2AE3">
        <w:rPr>
          <w:rFonts w:ascii="Tahoma" w:eastAsia="Arial Unicode MS" w:hAnsi="Tahoma" w:cs="Tahoma"/>
          <w:bCs/>
          <w:iCs/>
          <w:sz w:val="18"/>
          <w:szCs w:val="18"/>
        </w:rPr>
        <w:t xml:space="preserve">για άλλα τμήματα </w:t>
      </w:r>
      <w:r w:rsidRPr="00DC2AE3">
        <w:rPr>
          <w:rFonts w:ascii="Tahoma" w:eastAsia="Arial Unicode MS" w:hAnsi="Tahoma" w:cs="Tahoma"/>
          <w:bCs/>
          <w:iCs/>
          <w:sz w:val="18"/>
          <w:szCs w:val="18"/>
        </w:rPr>
        <w:t xml:space="preserve">του ίδιου υποψηφίου. Οι όροι αυτοί θα πρέπει να τίθεται στο σώμα της </w:t>
      </w:r>
      <w:r w:rsidR="000E6236">
        <w:rPr>
          <w:rFonts w:ascii="Tahoma" w:eastAsia="Arial Unicode MS" w:hAnsi="Tahoma" w:cs="Tahoma"/>
          <w:bCs/>
          <w:iCs/>
          <w:sz w:val="18"/>
          <w:szCs w:val="18"/>
        </w:rPr>
        <w:t>διακήρυξη</w:t>
      </w:r>
      <w:r w:rsidRPr="00DC2AE3">
        <w:rPr>
          <w:rFonts w:ascii="Tahoma" w:eastAsia="Arial Unicode MS" w:hAnsi="Tahoma" w:cs="Tahoma"/>
          <w:bCs/>
          <w:iCs/>
          <w:sz w:val="18"/>
          <w:szCs w:val="18"/>
        </w:rPr>
        <w:t xml:space="preserve">ς. </w:t>
      </w:r>
    </w:p>
    <w:p w:rsidR="00C86CA7" w:rsidRPr="00DC2AE3" w:rsidRDefault="001C0EA9" w:rsidP="00FA48B5">
      <w:pPr>
        <w:spacing w:before="120"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Ο πλήρης διαχωρισμός των μη κοινών όρων που διέπουν την ανάθεση των τμημάτων σύμβασης που </w:t>
      </w:r>
      <w:r w:rsidR="00267EF4" w:rsidRPr="00DC2AE3">
        <w:rPr>
          <w:rFonts w:ascii="Tahoma" w:eastAsia="Arial Unicode MS" w:hAnsi="Tahoma" w:cs="Tahoma"/>
          <w:bCs/>
          <w:iCs/>
          <w:sz w:val="18"/>
          <w:szCs w:val="18"/>
        </w:rPr>
        <w:t xml:space="preserve">ανατίθενται </w:t>
      </w:r>
      <w:r w:rsidRPr="00DC2AE3">
        <w:rPr>
          <w:rFonts w:ascii="Tahoma" w:eastAsia="Arial Unicode MS" w:hAnsi="Tahoma" w:cs="Tahoma"/>
          <w:bCs/>
          <w:iCs/>
          <w:sz w:val="18"/>
          <w:szCs w:val="18"/>
        </w:rPr>
        <w:t xml:space="preserve">ενιαία με την ίδια </w:t>
      </w:r>
      <w:r w:rsidR="000E6236">
        <w:rPr>
          <w:rFonts w:ascii="Tahoma" w:eastAsia="Arial Unicode MS" w:hAnsi="Tahoma" w:cs="Tahoma"/>
          <w:bCs/>
          <w:iCs/>
          <w:sz w:val="18"/>
          <w:szCs w:val="18"/>
        </w:rPr>
        <w:t>διακήρυξη</w:t>
      </w:r>
      <w:r w:rsidRPr="00DC2AE3">
        <w:rPr>
          <w:rFonts w:ascii="Tahoma" w:eastAsia="Arial Unicode MS" w:hAnsi="Tahoma" w:cs="Tahoma"/>
          <w:bCs/>
          <w:iCs/>
          <w:sz w:val="18"/>
          <w:szCs w:val="18"/>
        </w:rPr>
        <w:t xml:space="preserve"> επιτρέπει επίσης την ταχύτερη ολοκλήρωση των αναθέσεων. Διότι με μία ενιαία διαδικασία </w:t>
      </w:r>
      <w:r w:rsidR="00C86CA7" w:rsidRPr="00DC2AE3">
        <w:rPr>
          <w:rFonts w:ascii="Tahoma" w:eastAsia="Arial Unicode MS" w:hAnsi="Tahoma" w:cs="Tahoma"/>
          <w:bCs/>
          <w:iCs/>
          <w:sz w:val="18"/>
          <w:szCs w:val="18"/>
        </w:rPr>
        <w:t xml:space="preserve">ανατίθενται </w:t>
      </w:r>
      <w:r w:rsidRPr="00DC2AE3">
        <w:rPr>
          <w:rFonts w:ascii="Tahoma" w:eastAsia="Arial Unicode MS" w:hAnsi="Tahoma" w:cs="Tahoma"/>
          <w:bCs/>
          <w:iCs/>
          <w:sz w:val="18"/>
          <w:szCs w:val="18"/>
        </w:rPr>
        <w:t>περισσότερες τη</w:t>
      </w:r>
      <w:r w:rsidR="00267EF4" w:rsidRPr="00DC2AE3">
        <w:rPr>
          <w:rFonts w:ascii="Tahoma" w:eastAsia="Arial Unicode MS" w:hAnsi="Tahoma" w:cs="Tahoma"/>
          <w:bCs/>
          <w:iCs/>
          <w:sz w:val="18"/>
          <w:szCs w:val="18"/>
        </w:rPr>
        <w:t>ς</w:t>
      </w:r>
      <w:r w:rsidRPr="00DC2AE3">
        <w:rPr>
          <w:rFonts w:ascii="Tahoma" w:eastAsia="Arial Unicode MS" w:hAnsi="Tahoma" w:cs="Tahoma"/>
          <w:bCs/>
          <w:iCs/>
          <w:sz w:val="18"/>
          <w:szCs w:val="18"/>
        </w:rPr>
        <w:t xml:space="preserve"> μίας συμβάσεις που συνδέονται μεταξύ τους. </w:t>
      </w:r>
      <w:r w:rsidR="00482B83" w:rsidRPr="00DC2AE3">
        <w:rPr>
          <w:rFonts w:ascii="Tahoma" w:eastAsia="Arial Unicode MS" w:hAnsi="Tahoma" w:cs="Tahoma"/>
          <w:bCs/>
          <w:iCs/>
          <w:sz w:val="18"/>
          <w:szCs w:val="18"/>
        </w:rPr>
        <w:t xml:space="preserve">Και παρά το γεγονός ότι μπορούν να προκύψουν </w:t>
      </w:r>
      <w:r w:rsidRPr="00DC2AE3">
        <w:rPr>
          <w:rFonts w:ascii="Tahoma" w:eastAsia="Arial Unicode MS" w:hAnsi="Tahoma" w:cs="Tahoma"/>
          <w:bCs/>
          <w:iCs/>
          <w:sz w:val="18"/>
          <w:szCs w:val="18"/>
        </w:rPr>
        <w:t>προβλήματα,</w:t>
      </w:r>
      <w:r w:rsidR="00C86CA7" w:rsidRPr="00DC2AE3">
        <w:rPr>
          <w:rFonts w:ascii="Tahoma" w:eastAsia="Arial Unicode MS" w:hAnsi="Tahoma" w:cs="Tahoma"/>
          <w:bCs/>
          <w:iCs/>
          <w:sz w:val="18"/>
          <w:szCs w:val="18"/>
        </w:rPr>
        <w:t xml:space="preserve"> όπως άλλωστε και σε κάθε άλλη διαδικασία ανάθεσης,</w:t>
      </w:r>
      <w:r w:rsidRPr="00DC2AE3">
        <w:rPr>
          <w:rFonts w:ascii="Tahoma" w:eastAsia="Arial Unicode MS" w:hAnsi="Tahoma" w:cs="Tahoma"/>
          <w:bCs/>
          <w:iCs/>
          <w:sz w:val="18"/>
          <w:szCs w:val="18"/>
        </w:rPr>
        <w:t xml:space="preserve"> ο διαχωρισμός τους επιτρέπει την απεμπλοκή των τμημάτων που καθυστερούν ως προς την ανάθεσή τους από τα λοιπά, </w:t>
      </w:r>
      <w:r w:rsidR="00562E6D" w:rsidRPr="00DC2AE3">
        <w:rPr>
          <w:rFonts w:ascii="Tahoma" w:eastAsia="Arial Unicode MS" w:hAnsi="Tahoma" w:cs="Tahoma"/>
          <w:bCs/>
          <w:iCs/>
          <w:sz w:val="18"/>
          <w:szCs w:val="18"/>
        </w:rPr>
        <w:t>για τα οποία δεν τίθεται κώλυμα συνέχισης της διαδικασίας.</w:t>
      </w:r>
      <w:r w:rsidRPr="00DC2AE3">
        <w:rPr>
          <w:rFonts w:ascii="Tahoma" w:eastAsia="Arial Unicode MS" w:hAnsi="Tahoma" w:cs="Tahoma"/>
          <w:bCs/>
          <w:iCs/>
          <w:sz w:val="18"/>
          <w:szCs w:val="18"/>
        </w:rPr>
        <w:t xml:space="preserve"> </w:t>
      </w:r>
    </w:p>
    <w:p w:rsidR="005243DA" w:rsidRPr="00DC2AE3" w:rsidRDefault="00AB6C8E" w:rsidP="00FA48B5">
      <w:pPr>
        <w:spacing w:before="240" w:line="280" w:lineRule="exact"/>
        <w:jc w:val="both"/>
        <w:rPr>
          <w:rFonts w:ascii="Tahoma" w:eastAsia="Arial Unicode MS" w:hAnsi="Tahoma" w:cs="Tahoma"/>
          <w:b/>
          <w:bCs/>
          <w:iCs/>
          <w:sz w:val="18"/>
          <w:szCs w:val="18"/>
        </w:rPr>
      </w:pPr>
      <w:r w:rsidRPr="00DC2AE3">
        <w:rPr>
          <w:rFonts w:ascii="Tahoma" w:eastAsia="Arial Unicode MS" w:hAnsi="Tahoma" w:cs="Tahoma"/>
          <w:b/>
          <w:bCs/>
          <w:iCs/>
          <w:sz w:val="18"/>
          <w:szCs w:val="18"/>
        </w:rPr>
        <w:t>Εφαρμοστέο δίκαιο</w:t>
      </w:r>
      <w:r w:rsidR="004C7C1B" w:rsidRPr="00DC2AE3">
        <w:rPr>
          <w:rFonts w:ascii="Tahoma" w:eastAsia="Arial Unicode MS" w:hAnsi="Tahoma" w:cs="Tahoma"/>
          <w:b/>
          <w:bCs/>
          <w:iCs/>
          <w:sz w:val="18"/>
          <w:szCs w:val="18"/>
        </w:rPr>
        <w:t>/Νομολογία</w:t>
      </w:r>
      <w:r w:rsidR="00C706C3" w:rsidRPr="00DC2AE3">
        <w:rPr>
          <w:rFonts w:ascii="Tahoma" w:eastAsia="Arial Unicode MS" w:hAnsi="Tahoma" w:cs="Tahoma"/>
          <w:b/>
          <w:bCs/>
          <w:iCs/>
          <w:sz w:val="18"/>
          <w:szCs w:val="18"/>
        </w:rPr>
        <w:t xml:space="preserve">: </w:t>
      </w:r>
    </w:p>
    <w:p w:rsidR="00267EF4" w:rsidRPr="00DC2AE3" w:rsidRDefault="002540C1" w:rsidP="00FA48B5">
      <w:pPr>
        <w:spacing w:before="60" w:after="6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Άρθρο 2 παρ. 2 β</w:t>
      </w:r>
      <w:r w:rsidR="005275DE" w:rsidRPr="00DC2AE3">
        <w:rPr>
          <w:rFonts w:ascii="Tahoma" w:eastAsia="Arial Unicode MS" w:hAnsi="Tahoma" w:cs="Tahoma"/>
          <w:bCs/>
          <w:iCs/>
          <w:sz w:val="18"/>
          <w:szCs w:val="18"/>
        </w:rPr>
        <w:t>)</w:t>
      </w:r>
      <w:r w:rsidRPr="00DC2AE3">
        <w:rPr>
          <w:rFonts w:ascii="Tahoma" w:eastAsia="Arial Unicode MS" w:hAnsi="Tahoma" w:cs="Tahoma"/>
          <w:bCs/>
          <w:iCs/>
          <w:sz w:val="18"/>
          <w:szCs w:val="18"/>
        </w:rPr>
        <w:t xml:space="preserve"> </w:t>
      </w:r>
      <w:r w:rsidR="004B2941" w:rsidRPr="00DC2AE3">
        <w:rPr>
          <w:rFonts w:ascii="Tahoma" w:eastAsia="Arial Unicode MS" w:hAnsi="Tahoma" w:cs="Tahoma"/>
          <w:bCs/>
          <w:iCs/>
          <w:sz w:val="18"/>
          <w:szCs w:val="18"/>
        </w:rPr>
        <w:t>ΠΔ</w:t>
      </w:r>
      <w:r w:rsidRPr="00DC2AE3">
        <w:rPr>
          <w:rFonts w:ascii="Tahoma" w:eastAsia="Arial Unicode MS" w:hAnsi="Tahoma" w:cs="Tahoma"/>
          <w:bCs/>
          <w:iCs/>
          <w:sz w:val="18"/>
          <w:szCs w:val="18"/>
        </w:rPr>
        <w:t xml:space="preserve"> 118/2007</w:t>
      </w:r>
    </w:p>
    <w:p w:rsidR="00610EFE" w:rsidRPr="00DC2AE3" w:rsidRDefault="00CB3756" w:rsidP="00FA48B5">
      <w:pPr>
        <w:spacing w:before="60" w:after="6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Παράρτημα VII </w:t>
      </w:r>
      <w:r w:rsidR="004B2941" w:rsidRPr="00DC2AE3">
        <w:rPr>
          <w:rFonts w:ascii="Tahoma" w:eastAsia="Arial Unicode MS" w:hAnsi="Tahoma" w:cs="Tahoma"/>
          <w:bCs/>
          <w:iCs/>
          <w:sz w:val="18"/>
          <w:szCs w:val="18"/>
        </w:rPr>
        <w:t>ΠΔ</w:t>
      </w:r>
      <w:r w:rsidRPr="00DC2AE3">
        <w:rPr>
          <w:rFonts w:ascii="Tahoma" w:eastAsia="Arial Unicode MS" w:hAnsi="Tahoma" w:cs="Tahoma"/>
          <w:bCs/>
          <w:iCs/>
          <w:sz w:val="18"/>
          <w:szCs w:val="18"/>
        </w:rPr>
        <w:t xml:space="preserve"> 60/2007</w:t>
      </w:r>
      <w:r w:rsidR="00610EFE" w:rsidRPr="00DC2AE3">
        <w:rPr>
          <w:rFonts w:ascii="Tahoma" w:eastAsia="Arial Unicode MS" w:hAnsi="Tahoma" w:cs="Tahoma"/>
          <w:bCs/>
          <w:iCs/>
          <w:sz w:val="18"/>
          <w:szCs w:val="18"/>
        </w:rPr>
        <w:t xml:space="preserve"> και </w:t>
      </w:r>
    </w:p>
    <w:p w:rsidR="00610EFE" w:rsidRPr="00272B5E" w:rsidRDefault="00610EFE" w:rsidP="00FA48B5">
      <w:pPr>
        <w:spacing w:before="60" w:after="6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Παράρτημα </w:t>
      </w:r>
      <w:r w:rsidRPr="00DC2AE3">
        <w:rPr>
          <w:rFonts w:ascii="Tahoma" w:eastAsia="Arial Unicode MS" w:hAnsi="Tahoma" w:cs="Tahoma"/>
          <w:bCs/>
          <w:iCs/>
          <w:sz w:val="18"/>
          <w:szCs w:val="18"/>
          <w:lang w:val="en-US"/>
        </w:rPr>
        <w:t>XIII</w:t>
      </w:r>
      <w:r w:rsidRPr="00DC2AE3">
        <w:rPr>
          <w:rFonts w:ascii="Tahoma" w:eastAsia="Arial Unicode MS" w:hAnsi="Tahoma" w:cs="Tahoma"/>
          <w:bCs/>
          <w:iCs/>
          <w:sz w:val="18"/>
          <w:szCs w:val="18"/>
        </w:rPr>
        <w:t xml:space="preserve"> ,</w:t>
      </w:r>
      <w:r w:rsidR="00C3260A" w:rsidRPr="00DC2AE3">
        <w:rPr>
          <w:rFonts w:ascii="Tahoma" w:eastAsia="Arial Unicode MS" w:hAnsi="Tahoma" w:cs="Tahoma"/>
          <w:bCs/>
          <w:iCs/>
          <w:sz w:val="18"/>
          <w:szCs w:val="18"/>
        </w:rPr>
        <w:t>αρ.</w:t>
      </w:r>
      <w:r w:rsidRPr="00DC2AE3">
        <w:rPr>
          <w:rFonts w:ascii="Tahoma" w:eastAsia="Arial Unicode MS" w:hAnsi="Tahoma" w:cs="Tahoma"/>
          <w:bCs/>
          <w:iCs/>
          <w:sz w:val="18"/>
          <w:szCs w:val="18"/>
        </w:rPr>
        <w:t xml:space="preserve"> 5 β) των Τμημάτων Α΄, Β΄</w:t>
      </w:r>
      <w:r w:rsidR="002A4F83" w:rsidRPr="00FA48B5">
        <w:rPr>
          <w:rFonts w:ascii="Tahoma" w:eastAsia="Arial Unicode MS" w:hAnsi="Tahoma" w:cs="Tahoma"/>
          <w:bCs/>
          <w:iCs/>
          <w:sz w:val="18"/>
          <w:szCs w:val="18"/>
        </w:rPr>
        <w:t xml:space="preserve"> </w:t>
      </w:r>
      <w:r w:rsidRPr="00272B5E">
        <w:rPr>
          <w:rFonts w:ascii="Tahoma" w:eastAsia="Arial Unicode MS" w:hAnsi="Tahoma" w:cs="Tahoma"/>
          <w:bCs/>
          <w:iCs/>
          <w:sz w:val="18"/>
          <w:szCs w:val="18"/>
        </w:rPr>
        <w:t>και Γ΄</w:t>
      </w:r>
    </w:p>
    <w:p w:rsidR="00FA1D38" w:rsidRPr="00272B5E" w:rsidRDefault="00FA1D38" w:rsidP="00FA48B5">
      <w:pPr>
        <w:spacing w:before="240" w:line="280" w:lineRule="exact"/>
        <w:jc w:val="both"/>
        <w:rPr>
          <w:rFonts w:ascii="Tahoma" w:eastAsia="Arial Unicode MS" w:hAnsi="Tahoma" w:cs="Tahoma"/>
          <w:b/>
          <w:bCs/>
          <w:sz w:val="18"/>
          <w:szCs w:val="18"/>
        </w:rPr>
      </w:pPr>
      <w:r w:rsidRPr="00272B5E">
        <w:rPr>
          <w:rFonts w:ascii="Tahoma" w:eastAsia="Arial Unicode MS" w:hAnsi="Tahoma" w:cs="Tahoma"/>
          <w:b/>
          <w:bCs/>
          <w:sz w:val="18"/>
          <w:szCs w:val="18"/>
        </w:rPr>
        <w:t xml:space="preserve">Τεκμηρίωση δικαιούχου : </w:t>
      </w:r>
    </w:p>
    <w:p w:rsidR="00B346C5" w:rsidRPr="00272B5E" w:rsidRDefault="00B346C5" w:rsidP="00FA48B5">
      <w:pPr>
        <w:spacing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Παραπομπή σε άρθρα/ σελίδες της </w:t>
      </w:r>
      <w:r w:rsidR="000E6236">
        <w:rPr>
          <w:rFonts w:ascii="Tahoma" w:eastAsia="Arial Unicode MS" w:hAnsi="Tahoma" w:cs="Tahoma"/>
          <w:bCs/>
          <w:iCs/>
          <w:sz w:val="18"/>
          <w:szCs w:val="18"/>
        </w:rPr>
        <w:t>διακήρυξη</w:t>
      </w:r>
      <w:r w:rsidRPr="00272B5E">
        <w:rPr>
          <w:rFonts w:ascii="Tahoma" w:eastAsia="Arial Unicode MS" w:hAnsi="Tahoma" w:cs="Tahoma"/>
          <w:bCs/>
          <w:iCs/>
          <w:sz w:val="18"/>
          <w:szCs w:val="18"/>
        </w:rPr>
        <w:t>ς</w:t>
      </w:r>
      <w:r w:rsidRPr="00272B5E" w:rsidDel="0002361E">
        <w:rPr>
          <w:rFonts w:ascii="Tahoma" w:eastAsia="Arial Unicode MS" w:hAnsi="Tahoma" w:cs="Tahoma"/>
          <w:bCs/>
          <w:iCs/>
          <w:sz w:val="18"/>
          <w:szCs w:val="18"/>
        </w:rPr>
        <w:t xml:space="preserve"> </w:t>
      </w:r>
    </w:p>
    <w:p w:rsidR="00267EF4" w:rsidRPr="00272B5E" w:rsidRDefault="00267EF4" w:rsidP="00FA48B5">
      <w:pPr>
        <w:spacing w:before="120" w:after="120" w:line="280" w:lineRule="exact"/>
        <w:jc w:val="both"/>
        <w:rPr>
          <w:rFonts w:ascii="Tahoma" w:eastAsia="Arial Unicode MS" w:hAnsi="Tahoma" w:cs="Tahoma"/>
          <w:bCs/>
          <w:iCs/>
          <w:sz w:val="18"/>
          <w:szCs w:val="18"/>
        </w:rPr>
      </w:pPr>
    </w:p>
    <w:p w:rsidR="005C4340" w:rsidRPr="00272B5E" w:rsidRDefault="00475626" w:rsidP="00FA48B5">
      <w:pPr>
        <w:keepNext/>
        <w:keepLines/>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272B5E">
        <w:rPr>
          <w:rFonts w:ascii="Tahoma" w:eastAsia="Arial Unicode MS" w:hAnsi="Tahoma" w:cs="Tahoma"/>
          <w:b/>
          <w:bCs/>
          <w:i/>
          <w:iCs/>
          <w:sz w:val="18"/>
          <w:szCs w:val="18"/>
        </w:rPr>
        <w:t>Ερώτηση 2</w:t>
      </w:r>
      <w:r w:rsidR="000E3CC7" w:rsidRPr="00272B5E">
        <w:rPr>
          <w:rFonts w:ascii="Tahoma" w:eastAsia="Arial Unicode MS" w:hAnsi="Tahoma" w:cs="Tahoma"/>
          <w:b/>
          <w:bCs/>
          <w:i/>
          <w:iCs/>
          <w:sz w:val="18"/>
          <w:szCs w:val="18"/>
        </w:rPr>
        <w:t>6</w:t>
      </w:r>
      <w:r w:rsidRPr="00272B5E">
        <w:rPr>
          <w:rFonts w:ascii="Tahoma" w:eastAsia="Arial Unicode MS" w:hAnsi="Tahoma" w:cs="Tahoma"/>
          <w:b/>
          <w:bCs/>
          <w:i/>
          <w:iCs/>
          <w:sz w:val="18"/>
          <w:szCs w:val="18"/>
        </w:rPr>
        <w:t xml:space="preserve">: Ορίζονται </w:t>
      </w:r>
      <w:r w:rsidR="003D5F19" w:rsidRPr="00272B5E">
        <w:rPr>
          <w:rFonts w:ascii="Tahoma" w:eastAsia="Arial Unicode MS" w:hAnsi="Tahoma" w:cs="Tahoma"/>
          <w:b/>
          <w:bCs/>
          <w:i/>
          <w:iCs/>
          <w:sz w:val="18"/>
          <w:szCs w:val="18"/>
        </w:rPr>
        <w:t xml:space="preserve">προτεινόμενα </w:t>
      </w:r>
      <w:r w:rsidR="00B45DCA" w:rsidRPr="00272B5E">
        <w:rPr>
          <w:rFonts w:ascii="Tahoma" w:eastAsia="Arial Unicode MS" w:hAnsi="Tahoma" w:cs="Tahoma"/>
          <w:b/>
          <w:bCs/>
          <w:i/>
          <w:iCs/>
          <w:sz w:val="18"/>
          <w:szCs w:val="18"/>
        </w:rPr>
        <w:t xml:space="preserve">μέσα/ </w:t>
      </w:r>
      <w:r w:rsidRPr="00272B5E">
        <w:rPr>
          <w:rFonts w:ascii="Tahoma" w:eastAsia="Arial Unicode MS" w:hAnsi="Tahoma" w:cs="Tahoma"/>
          <w:b/>
          <w:bCs/>
          <w:i/>
          <w:iCs/>
          <w:sz w:val="18"/>
          <w:szCs w:val="18"/>
        </w:rPr>
        <w:t>έγγραφα που αποδεικνύουν το δικαίωμα του προσφέροντα να στηρίζεται στις δυνατότητες άλλων φορέων ανεξάρτητα από τη φύση των δεσμών του με αυτούς;</w:t>
      </w:r>
    </w:p>
    <w:p w:rsidR="000456F0" w:rsidRPr="00272B5E" w:rsidRDefault="009E6C7B" w:rsidP="00FA48B5">
      <w:pPr>
        <w:spacing w:before="120" w:after="120" w:line="280" w:lineRule="exact"/>
        <w:ind w:right="225"/>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Η δυνατότητα αυτή, όπως προβλέπεται στο άρθρο 45 παρ. 2 και στο άρθρο 46 παρ. 3 του </w:t>
      </w:r>
      <w:r w:rsidR="004B2941" w:rsidRPr="00272B5E">
        <w:rPr>
          <w:rFonts w:ascii="Tahoma" w:eastAsia="Arial Unicode MS" w:hAnsi="Tahoma" w:cs="Tahoma"/>
          <w:bCs/>
          <w:iCs/>
          <w:sz w:val="18"/>
          <w:szCs w:val="18"/>
        </w:rPr>
        <w:t>ΠΔ</w:t>
      </w:r>
      <w:r w:rsidRPr="00272B5E">
        <w:rPr>
          <w:rFonts w:ascii="Tahoma" w:eastAsia="Arial Unicode MS" w:hAnsi="Tahoma" w:cs="Tahoma"/>
          <w:bCs/>
          <w:iCs/>
          <w:sz w:val="18"/>
          <w:szCs w:val="18"/>
        </w:rPr>
        <w:t xml:space="preserve"> 60/2007, αφορά στο στάδιο της ποιοτικής επιλογής των υποψηφίων όπου εξετάζεται η οικονομική και χρηματοοικονομική τους επάρκεια καθώς και τεχνική και επαγγελματική τους ικανότητα</w:t>
      </w:r>
      <w:r w:rsidR="006941DF" w:rsidRPr="00272B5E">
        <w:rPr>
          <w:rFonts w:ascii="Tahoma" w:eastAsia="Arial Unicode MS" w:hAnsi="Tahoma" w:cs="Tahoma"/>
          <w:bCs/>
          <w:iCs/>
          <w:sz w:val="18"/>
          <w:szCs w:val="18"/>
        </w:rPr>
        <w:t>. Α</w:t>
      </w:r>
      <w:r w:rsidR="006734B2" w:rsidRPr="00272B5E">
        <w:rPr>
          <w:rFonts w:ascii="Tahoma" w:eastAsia="Arial Unicode MS" w:hAnsi="Tahoma" w:cs="Tahoma"/>
          <w:bCs/>
          <w:iCs/>
          <w:sz w:val="18"/>
          <w:szCs w:val="18"/>
        </w:rPr>
        <w:t xml:space="preserve">φορά υποψηφίους που δεν πληρούν τις ελάχιστες απαιτούμενες προϋποθέσεις συμμετοχής </w:t>
      </w:r>
      <w:r w:rsidR="006941DF" w:rsidRPr="00272B5E">
        <w:rPr>
          <w:rFonts w:ascii="Tahoma" w:eastAsia="Arial Unicode MS" w:hAnsi="Tahoma" w:cs="Tahoma"/>
          <w:bCs/>
          <w:iCs/>
          <w:sz w:val="18"/>
          <w:szCs w:val="18"/>
        </w:rPr>
        <w:t xml:space="preserve">και </w:t>
      </w:r>
      <w:r w:rsidR="006734B2" w:rsidRPr="00272B5E">
        <w:rPr>
          <w:rFonts w:ascii="Tahoma" w:eastAsia="Arial Unicode MS" w:hAnsi="Tahoma" w:cs="Tahoma"/>
          <w:bCs/>
          <w:iCs/>
          <w:sz w:val="18"/>
          <w:szCs w:val="18"/>
        </w:rPr>
        <w:t>για αυτό επικαλούνται τις ικανότητες τρίτων στους οποίους υπολογίζουν να προσφύγουν αν τους ανατεθεί η σύμβαση.</w:t>
      </w:r>
    </w:p>
    <w:p w:rsidR="00411D72" w:rsidRPr="00272B5E" w:rsidRDefault="000456F0" w:rsidP="00FA48B5">
      <w:pPr>
        <w:spacing w:before="120" w:after="120" w:line="280" w:lineRule="exact"/>
        <w:ind w:right="225"/>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Οι διατάξεις έχουν την έννοια </w:t>
      </w:r>
      <w:r w:rsidR="00411D72" w:rsidRPr="00272B5E">
        <w:rPr>
          <w:rFonts w:ascii="Tahoma" w:eastAsia="Arial Unicode MS" w:hAnsi="Tahoma" w:cs="Tahoma"/>
          <w:bCs/>
          <w:iCs/>
          <w:sz w:val="18"/>
          <w:szCs w:val="18"/>
        </w:rPr>
        <w:t>ότι επιτρέπε</w:t>
      </w:r>
      <w:r w:rsidRPr="00272B5E">
        <w:rPr>
          <w:rFonts w:ascii="Tahoma" w:eastAsia="Arial Unicode MS" w:hAnsi="Tahoma" w:cs="Tahoma"/>
          <w:bCs/>
          <w:iCs/>
          <w:sz w:val="18"/>
          <w:szCs w:val="18"/>
        </w:rPr>
        <w:t>τα</w:t>
      </w:r>
      <w:r w:rsidR="00411D72" w:rsidRPr="00272B5E">
        <w:rPr>
          <w:rFonts w:ascii="Tahoma" w:eastAsia="Arial Unicode MS" w:hAnsi="Tahoma" w:cs="Tahoma"/>
          <w:bCs/>
          <w:iCs/>
          <w:sz w:val="18"/>
          <w:szCs w:val="18"/>
        </w:rPr>
        <w:t xml:space="preserve">ι σε </w:t>
      </w:r>
      <w:r w:rsidRPr="00272B5E">
        <w:rPr>
          <w:rFonts w:ascii="Tahoma" w:eastAsia="Arial Unicode MS" w:hAnsi="Tahoma" w:cs="Tahoma"/>
          <w:bCs/>
          <w:iCs/>
          <w:sz w:val="18"/>
          <w:szCs w:val="18"/>
        </w:rPr>
        <w:t xml:space="preserve">υποψήφιο που θέλει να </w:t>
      </w:r>
      <w:r w:rsidR="00411D72" w:rsidRPr="00272B5E">
        <w:rPr>
          <w:rFonts w:ascii="Tahoma" w:eastAsia="Arial Unicode MS" w:hAnsi="Tahoma" w:cs="Tahoma"/>
          <w:bCs/>
          <w:iCs/>
          <w:sz w:val="18"/>
          <w:szCs w:val="18"/>
        </w:rPr>
        <w:t xml:space="preserve">αποδείξει ότι πληροί τις οικονομικές, χρηματοδοτικές και τεχνικές προϋποθέσεις συμμετοχής του να κάνει χρήση των ικανοτήτων άλλων οντοτήτων, ανεξάρτητα από τη νομική φύση των δεσμών που διατηρεί με αυτές, υπό την προϋπόθεση ότι είναι σε θέση να αποδείξει ότι όντως βρίσκονται στη διάθεσή του τα μέσα των εν λόγω οντοτήτων που είναι αναγκαία για την εκτέλεση της συμβάσεως. </w:t>
      </w:r>
    </w:p>
    <w:p w:rsidR="00411D72" w:rsidRPr="00272B5E" w:rsidRDefault="00411D72" w:rsidP="00FA48B5">
      <w:pPr>
        <w:spacing w:before="120"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Νομολογι</w:t>
      </w:r>
      <w:r w:rsidR="00994829" w:rsidRPr="00272B5E">
        <w:rPr>
          <w:rFonts w:ascii="Tahoma" w:eastAsia="Arial Unicode MS" w:hAnsi="Tahoma" w:cs="Tahoma"/>
          <w:bCs/>
          <w:iCs/>
          <w:sz w:val="18"/>
          <w:szCs w:val="18"/>
        </w:rPr>
        <w:t>α</w:t>
      </w:r>
      <w:r w:rsidRPr="00272B5E">
        <w:rPr>
          <w:rFonts w:ascii="Tahoma" w:eastAsia="Arial Unicode MS" w:hAnsi="Tahoma" w:cs="Tahoma"/>
          <w:bCs/>
          <w:iCs/>
          <w:sz w:val="18"/>
          <w:szCs w:val="18"/>
        </w:rPr>
        <w:t>κά έχει κριθεί</w:t>
      </w:r>
      <w:r w:rsidR="00994829" w:rsidRPr="00272B5E">
        <w:rPr>
          <w:rFonts w:ascii="Tahoma" w:eastAsia="Arial Unicode MS" w:hAnsi="Tahoma" w:cs="Tahoma"/>
          <w:bCs/>
          <w:iCs/>
          <w:sz w:val="18"/>
          <w:szCs w:val="18"/>
        </w:rPr>
        <w:t xml:space="preserve"> (</w:t>
      </w:r>
      <w:r w:rsidR="00EB4848" w:rsidRPr="00272B5E">
        <w:rPr>
          <w:rFonts w:ascii="Tahoma" w:eastAsia="Arial Unicode MS" w:hAnsi="Tahoma" w:cs="Tahoma"/>
          <w:bCs/>
          <w:iCs/>
          <w:sz w:val="18"/>
          <w:szCs w:val="18"/>
        </w:rPr>
        <w:t xml:space="preserve">Αποφάσεις </w:t>
      </w:r>
      <w:r w:rsidR="00994829" w:rsidRPr="00272B5E">
        <w:rPr>
          <w:rFonts w:ascii="Tahoma" w:eastAsia="Arial Unicode MS" w:hAnsi="Tahoma" w:cs="Tahoma"/>
          <w:bCs/>
          <w:iCs/>
          <w:sz w:val="18"/>
          <w:szCs w:val="18"/>
        </w:rPr>
        <w:t>ΔΕΚ C-176/98</w:t>
      </w:r>
      <w:r w:rsidR="002D5791" w:rsidRPr="00272B5E">
        <w:rPr>
          <w:rFonts w:ascii="Tahoma" w:eastAsia="Arial Unicode MS" w:hAnsi="Tahoma" w:cs="Tahoma"/>
          <w:bCs/>
          <w:iCs/>
          <w:sz w:val="18"/>
          <w:szCs w:val="18"/>
        </w:rPr>
        <w:t xml:space="preserve"> Holst Italia SpA</w:t>
      </w:r>
      <w:r w:rsidR="00BB7F90" w:rsidRPr="00272B5E">
        <w:rPr>
          <w:rFonts w:ascii="Tahoma" w:eastAsia="Arial Unicode MS" w:hAnsi="Tahoma" w:cs="Tahoma"/>
          <w:bCs/>
          <w:iCs/>
          <w:sz w:val="18"/>
          <w:szCs w:val="18"/>
        </w:rPr>
        <w:t xml:space="preserve">, </w:t>
      </w:r>
      <w:r w:rsidR="00994829" w:rsidRPr="00272B5E">
        <w:rPr>
          <w:rFonts w:ascii="Tahoma" w:eastAsia="Arial Unicode MS" w:hAnsi="Tahoma" w:cs="Tahoma"/>
          <w:bCs/>
          <w:iCs/>
          <w:sz w:val="18"/>
          <w:szCs w:val="18"/>
        </w:rPr>
        <w:t>C-389/92</w:t>
      </w:r>
      <w:r w:rsidR="00DC4BF7" w:rsidRPr="00272B5E">
        <w:rPr>
          <w:rFonts w:ascii="Tahoma" w:eastAsia="Arial Unicode MS" w:hAnsi="Tahoma" w:cs="Tahoma"/>
          <w:bCs/>
          <w:iCs/>
          <w:sz w:val="18"/>
          <w:szCs w:val="18"/>
        </w:rPr>
        <w:t xml:space="preserve"> Ballast Nedam Groep</w:t>
      </w:r>
      <w:r w:rsidR="00BB7F90" w:rsidRPr="00272B5E">
        <w:rPr>
          <w:rFonts w:ascii="Tahoma" w:eastAsia="Arial Unicode MS" w:hAnsi="Tahoma" w:cs="Tahoma"/>
          <w:bCs/>
          <w:iCs/>
          <w:sz w:val="18"/>
          <w:szCs w:val="18"/>
        </w:rPr>
        <w:t>, C</w:t>
      </w:r>
      <w:r w:rsidR="00A7781B" w:rsidRPr="00272B5E">
        <w:rPr>
          <w:rFonts w:ascii="Tahoma" w:eastAsia="Arial Unicode MS" w:hAnsi="Tahoma" w:cs="Tahoma"/>
          <w:bCs/>
          <w:iCs/>
          <w:sz w:val="18"/>
          <w:szCs w:val="18"/>
        </w:rPr>
        <w:t>-314/</w:t>
      </w:r>
      <w:r w:rsidR="00BB7F90" w:rsidRPr="00272B5E">
        <w:rPr>
          <w:rFonts w:ascii="Tahoma" w:eastAsia="Arial Unicode MS" w:hAnsi="Tahoma" w:cs="Tahoma"/>
          <w:bCs/>
          <w:iCs/>
          <w:sz w:val="18"/>
          <w:szCs w:val="18"/>
        </w:rPr>
        <w:t>01</w:t>
      </w:r>
      <w:r w:rsidR="00DC4BF7" w:rsidRPr="00272B5E">
        <w:rPr>
          <w:rFonts w:ascii="Tahoma" w:eastAsia="Arial Unicode MS" w:hAnsi="Tahoma" w:cs="Tahoma"/>
          <w:bCs/>
          <w:iCs/>
          <w:sz w:val="18"/>
          <w:szCs w:val="18"/>
        </w:rPr>
        <w:t xml:space="preserve"> Coöperatieve Verkoop</w:t>
      </w:r>
      <w:r w:rsidR="00BB7F90" w:rsidRPr="00272B5E">
        <w:rPr>
          <w:rFonts w:ascii="Tahoma" w:eastAsia="Arial Unicode MS" w:hAnsi="Tahoma" w:cs="Tahoma"/>
          <w:bCs/>
          <w:iCs/>
          <w:sz w:val="18"/>
          <w:szCs w:val="18"/>
        </w:rPr>
        <w:t>)</w:t>
      </w:r>
      <w:r w:rsidRPr="00272B5E">
        <w:rPr>
          <w:rFonts w:ascii="Tahoma" w:eastAsia="Arial Unicode MS" w:hAnsi="Tahoma" w:cs="Tahoma"/>
          <w:bCs/>
          <w:iCs/>
          <w:sz w:val="18"/>
          <w:szCs w:val="18"/>
        </w:rPr>
        <w:t xml:space="preserve"> ότι η προσφυγή σε αποδεικτικά στοιχεία τρίτων δεν μ</w:t>
      </w:r>
      <w:r w:rsidR="006C4CAD" w:rsidRPr="00272B5E">
        <w:rPr>
          <w:rFonts w:ascii="Tahoma" w:eastAsia="Arial Unicode MS" w:hAnsi="Tahoma" w:cs="Tahoma"/>
          <w:bCs/>
          <w:iCs/>
          <w:sz w:val="18"/>
          <w:szCs w:val="18"/>
        </w:rPr>
        <w:t>πορεί να γίνει δεκτή άνευ όρων και ότι ε</w:t>
      </w:r>
      <w:r w:rsidRPr="00272B5E">
        <w:rPr>
          <w:rFonts w:ascii="Tahoma" w:eastAsia="Arial Unicode MS" w:hAnsi="Tahoma" w:cs="Tahoma"/>
          <w:bCs/>
          <w:iCs/>
          <w:sz w:val="18"/>
          <w:szCs w:val="18"/>
        </w:rPr>
        <w:t xml:space="preserve">ναπόκειται στην </w:t>
      </w:r>
      <w:r w:rsidR="0089775F" w:rsidRPr="00272B5E">
        <w:rPr>
          <w:rFonts w:ascii="Tahoma" w:eastAsia="Arial Unicode MS" w:hAnsi="Tahoma" w:cs="Tahoma"/>
          <w:bCs/>
          <w:iCs/>
          <w:sz w:val="18"/>
          <w:szCs w:val="18"/>
        </w:rPr>
        <w:t>Αναθέτουσα Αρχή</w:t>
      </w:r>
      <w:r w:rsidRPr="00272B5E">
        <w:rPr>
          <w:rFonts w:ascii="Tahoma" w:eastAsia="Arial Unicode MS" w:hAnsi="Tahoma" w:cs="Tahoma"/>
          <w:bCs/>
          <w:iCs/>
          <w:sz w:val="18"/>
          <w:szCs w:val="18"/>
        </w:rPr>
        <w:t xml:space="preserve"> να επαληθεύσει και να διασφαλίσει ότι ο </w:t>
      </w:r>
      <w:r w:rsidR="008612CC" w:rsidRPr="00272B5E">
        <w:rPr>
          <w:rFonts w:ascii="Tahoma" w:eastAsia="Arial Unicode MS" w:hAnsi="Tahoma" w:cs="Tahoma"/>
          <w:bCs/>
          <w:iCs/>
          <w:sz w:val="18"/>
          <w:szCs w:val="18"/>
        </w:rPr>
        <w:t>προσφέρ</w:t>
      </w:r>
      <w:r w:rsidR="008C0D57" w:rsidRPr="00272B5E">
        <w:rPr>
          <w:rFonts w:ascii="Tahoma" w:eastAsia="Arial Unicode MS" w:hAnsi="Tahoma" w:cs="Tahoma"/>
          <w:bCs/>
          <w:iCs/>
          <w:sz w:val="18"/>
          <w:szCs w:val="18"/>
        </w:rPr>
        <w:t>ω</w:t>
      </w:r>
      <w:r w:rsidR="008612CC" w:rsidRPr="00272B5E">
        <w:rPr>
          <w:rFonts w:ascii="Tahoma" w:eastAsia="Arial Unicode MS" w:hAnsi="Tahoma" w:cs="Tahoma"/>
          <w:bCs/>
          <w:iCs/>
          <w:sz w:val="18"/>
          <w:szCs w:val="18"/>
        </w:rPr>
        <w:t>ν</w:t>
      </w:r>
      <w:r w:rsidRPr="00272B5E">
        <w:rPr>
          <w:rFonts w:ascii="Tahoma" w:eastAsia="Arial Unicode MS" w:hAnsi="Tahoma" w:cs="Tahoma"/>
          <w:bCs/>
          <w:iCs/>
          <w:sz w:val="18"/>
          <w:szCs w:val="18"/>
        </w:rPr>
        <w:t xml:space="preserve"> πρόκειται όντως να κάνει χρήση των οποιασδήποτε φύσεως μέσων που επικαλείται κατά την καλυπτόμενη από τη σύμβαση χρονική περίοδο</w:t>
      </w:r>
      <w:r w:rsidR="000D0921" w:rsidRPr="00272B5E">
        <w:rPr>
          <w:rFonts w:ascii="Tahoma" w:eastAsia="Arial Unicode MS" w:hAnsi="Tahoma" w:cs="Tahoma"/>
          <w:bCs/>
          <w:iCs/>
          <w:sz w:val="18"/>
          <w:szCs w:val="18"/>
        </w:rPr>
        <w:t>. Επ</w:t>
      </w:r>
      <w:r w:rsidR="00333E6A" w:rsidRPr="00272B5E">
        <w:rPr>
          <w:rFonts w:ascii="Tahoma" w:eastAsia="Arial Unicode MS" w:hAnsi="Tahoma" w:cs="Tahoma"/>
          <w:bCs/>
          <w:iCs/>
          <w:sz w:val="18"/>
          <w:szCs w:val="18"/>
        </w:rPr>
        <w:t>ιπλέον</w:t>
      </w:r>
      <w:r w:rsidR="006C4CAD" w:rsidRPr="00272B5E">
        <w:rPr>
          <w:rFonts w:ascii="Tahoma" w:eastAsia="Arial Unicode MS" w:hAnsi="Tahoma" w:cs="Tahoma"/>
          <w:bCs/>
          <w:iCs/>
          <w:sz w:val="18"/>
          <w:szCs w:val="18"/>
        </w:rPr>
        <w:t xml:space="preserve"> </w:t>
      </w:r>
      <w:r w:rsidRPr="00272B5E">
        <w:rPr>
          <w:rFonts w:ascii="Tahoma" w:eastAsia="Arial Unicode MS" w:hAnsi="Tahoma" w:cs="Tahoma"/>
          <w:bCs/>
          <w:iCs/>
          <w:sz w:val="18"/>
          <w:szCs w:val="18"/>
        </w:rPr>
        <w:t>οσάκις μια εταιρία επικαλείται τις ικανότητες οργανισμών ή επιχειρήσεων προς τις οποίες συνδέεται με άμεσους ή έμμεσους δεσμούς, οφείλει να αποδεικνύει ότι όντως βρίσκονται στη διάθεσή της τα μέσα των εν λόγω οργανισμών ή επιχειρήσεων που δεν της ανήκουν και που είναι αναγκαία για την εκτέλεση της συμβάσεως</w:t>
      </w:r>
      <w:r w:rsidR="008612CC" w:rsidRPr="00272B5E">
        <w:rPr>
          <w:rFonts w:ascii="Tahoma" w:eastAsia="Arial Unicode MS" w:hAnsi="Tahoma" w:cs="Tahoma"/>
          <w:bCs/>
          <w:iCs/>
          <w:sz w:val="18"/>
          <w:szCs w:val="18"/>
        </w:rPr>
        <w:t xml:space="preserve"> και τέλος</w:t>
      </w:r>
      <w:r w:rsidR="006C4CAD" w:rsidRPr="00272B5E">
        <w:rPr>
          <w:rFonts w:ascii="Tahoma" w:eastAsia="Arial Unicode MS" w:hAnsi="Tahoma" w:cs="Tahoma"/>
          <w:bCs/>
          <w:iCs/>
          <w:sz w:val="18"/>
          <w:szCs w:val="18"/>
        </w:rPr>
        <w:t xml:space="preserve"> ότι οι διατάξεις </w:t>
      </w:r>
      <w:r w:rsidRPr="00272B5E">
        <w:rPr>
          <w:rFonts w:ascii="Tahoma" w:eastAsia="Arial Unicode MS" w:hAnsi="Tahoma" w:cs="Tahoma"/>
          <w:bCs/>
          <w:iCs/>
          <w:sz w:val="18"/>
          <w:szCs w:val="18"/>
        </w:rPr>
        <w:t>δεν παρέχ</w:t>
      </w:r>
      <w:r w:rsidR="006C4CAD" w:rsidRPr="00272B5E">
        <w:rPr>
          <w:rFonts w:ascii="Tahoma" w:eastAsia="Arial Unicode MS" w:hAnsi="Tahoma" w:cs="Tahoma"/>
          <w:bCs/>
          <w:iCs/>
          <w:sz w:val="18"/>
          <w:szCs w:val="18"/>
        </w:rPr>
        <w:t>ουν</w:t>
      </w:r>
      <w:r w:rsidRPr="00272B5E">
        <w:rPr>
          <w:rFonts w:ascii="Tahoma" w:eastAsia="Arial Unicode MS" w:hAnsi="Tahoma" w:cs="Tahoma"/>
          <w:bCs/>
          <w:iCs/>
          <w:sz w:val="18"/>
          <w:szCs w:val="18"/>
        </w:rPr>
        <w:t xml:space="preserve"> τη δυνατότητα ούτε a priori αποκλεισμού ορισμένων μέσων αποδείξεως ούτε το τεκμήριο ότι ο παρέχων υπηρεσίες διαθέτει μέσα τρίτων απλώς και μόνον επειδή ανήκει στην ίδια κοινοπραξία επιχειρήσεων. </w:t>
      </w:r>
    </w:p>
    <w:p w:rsidR="00747E4D" w:rsidRPr="00272B5E" w:rsidRDefault="00747E4D" w:rsidP="00FA48B5">
      <w:pPr>
        <w:spacing w:before="120"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Επειδή επίσης σύμφωνα με την κοινοτική νομολογία εναπόκειται στον εθνικό δικαστή να εκτιμήσει αν έχει προσκομιστεί, στο πλαίσιο της κύριας δίκης, το αποδεικτικό αυτό στοιχείο, έχει κριθεί στο Συμβούλιο της Επικρατείας (Ασφ 1190/2009) ότι «δεν αρκεί η απλή δήλωση εκδηλώσεως ενδιαφέροντος συνεργασίας με τον υποψήφιο ανάδοχο για την από κοινού με αυτόν κατάθεση προσφοράς, διότι δήλωση με το περιεχόμενο τούτο δεν συνιστά, κατά το αντικειμενικώς αντιληπτό νόημά της, δέσμευση υπό την εκτεθείσα έννοια».</w:t>
      </w:r>
    </w:p>
    <w:p w:rsidR="003D5F19" w:rsidRPr="00272B5E" w:rsidRDefault="003D5F19" w:rsidP="00FA48B5">
      <w:pPr>
        <w:spacing w:before="120"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Η </w:t>
      </w:r>
      <w:r w:rsidR="0089775F" w:rsidRPr="00272B5E">
        <w:rPr>
          <w:rFonts w:ascii="Tahoma" w:eastAsia="Arial Unicode MS" w:hAnsi="Tahoma" w:cs="Tahoma"/>
          <w:bCs/>
          <w:iCs/>
          <w:sz w:val="18"/>
          <w:szCs w:val="18"/>
        </w:rPr>
        <w:t>Αναθέτουσα Αρχή</w:t>
      </w:r>
      <w:r w:rsidRPr="00272B5E">
        <w:rPr>
          <w:rFonts w:ascii="Tahoma" w:eastAsia="Arial Unicode MS" w:hAnsi="Tahoma" w:cs="Tahoma"/>
          <w:bCs/>
          <w:iCs/>
          <w:sz w:val="18"/>
          <w:szCs w:val="18"/>
        </w:rPr>
        <w:t xml:space="preserve"> δεν είναι καταρχήν υποχρεωμένη να προβλέψει συγκεκριμένο τρόπο απόδειξης, καθώς οι διατάξεις</w:t>
      </w:r>
      <w:r w:rsidR="0027683E" w:rsidRPr="00272B5E">
        <w:rPr>
          <w:rFonts w:ascii="Tahoma" w:eastAsia="Arial Unicode MS" w:hAnsi="Tahoma" w:cs="Tahoma"/>
          <w:bCs/>
          <w:iCs/>
          <w:sz w:val="18"/>
          <w:szCs w:val="18"/>
        </w:rPr>
        <w:t xml:space="preserve"> και </w:t>
      </w:r>
      <w:r w:rsidRPr="00272B5E">
        <w:rPr>
          <w:rFonts w:ascii="Tahoma" w:eastAsia="Arial Unicode MS" w:hAnsi="Tahoma" w:cs="Tahoma"/>
          <w:bCs/>
          <w:iCs/>
          <w:sz w:val="18"/>
          <w:szCs w:val="18"/>
        </w:rPr>
        <w:t>η νομολογία</w:t>
      </w:r>
      <w:r w:rsidR="006734B2" w:rsidRPr="00272B5E">
        <w:rPr>
          <w:rFonts w:ascii="Tahoma" w:eastAsia="Arial Unicode MS" w:hAnsi="Tahoma" w:cs="Tahoma"/>
          <w:bCs/>
          <w:iCs/>
          <w:sz w:val="18"/>
          <w:szCs w:val="18"/>
        </w:rPr>
        <w:t xml:space="preserve"> του ΔΕΚ</w:t>
      </w:r>
      <w:r w:rsidRPr="00272B5E">
        <w:rPr>
          <w:rFonts w:ascii="Tahoma" w:eastAsia="Arial Unicode MS" w:hAnsi="Tahoma" w:cs="Tahoma"/>
          <w:bCs/>
          <w:iCs/>
          <w:sz w:val="18"/>
          <w:szCs w:val="18"/>
        </w:rPr>
        <w:t xml:space="preserve"> οριοθετούν το δικαίωμα υπέρ του συμμετέχοντα και απολείπουν στην </w:t>
      </w:r>
      <w:r w:rsidR="0089775F" w:rsidRPr="00272B5E">
        <w:rPr>
          <w:rFonts w:ascii="Tahoma" w:eastAsia="Arial Unicode MS" w:hAnsi="Tahoma" w:cs="Tahoma"/>
          <w:bCs/>
          <w:iCs/>
          <w:sz w:val="18"/>
          <w:szCs w:val="18"/>
        </w:rPr>
        <w:t>Αναθέτουσα Αρχή</w:t>
      </w:r>
      <w:r w:rsidRPr="00272B5E">
        <w:rPr>
          <w:rFonts w:ascii="Tahoma" w:eastAsia="Arial Unicode MS" w:hAnsi="Tahoma" w:cs="Tahoma"/>
          <w:bCs/>
          <w:iCs/>
          <w:sz w:val="18"/>
          <w:szCs w:val="18"/>
        </w:rPr>
        <w:t xml:space="preserve"> </w:t>
      </w:r>
      <w:r w:rsidR="008612CC" w:rsidRPr="00272B5E">
        <w:rPr>
          <w:rFonts w:ascii="Tahoma" w:eastAsia="Arial Unicode MS" w:hAnsi="Tahoma" w:cs="Tahoma"/>
          <w:bCs/>
          <w:iCs/>
          <w:sz w:val="18"/>
          <w:szCs w:val="18"/>
        </w:rPr>
        <w:t xml:space="preserve">(και μεταγενέστερα στον εθνικό δικαστή) </w:t>
      </w:r>
      <w:r w:rsidRPr="00272B5E">
        <w:rPr>
          <w:rFonts w:ascii="Tahoma" w:eastAsia="Arial Unicode MS" w:hAnsi="Tahoma" w:cs="Tahoma"/>
          <w:bCs/>
          <w:iCs/>
          <w:sz w:val="18"/>
          <w:szCs w:val="18"/>
        </w:rPr>
        <w:t xml:space="preserve">την ουσιαστική αξιολόγηση των αποδεικτικών που θα προσκομιστούν. Εκτιμάται όμως ότι σε περίπτωση που κάτι τέτοιο είναι επιθυμητό από την </w:t>
      </w:r>
      <w:r w:rsidR="0089775F" w:rsidRPr="00272B5E">
        <w:rPr>
          <w:rFonts w:ascii="Tahoma" w:eastAsia="Arial Unicode MS" w:hAnsi="Tahoma" w:cs="Tahoma"/>
          <w:bCs/>
          <w:iCs/>
          <w:sz w:val="18"/>
          <w:szCs w:val="18"/>
        </w:rPr>
        <w:t>Αναθέτουσα Αρχή</w:t>
      </w:r>
      <w:r w:rsidR="006734B2" w:rsidRPr="00272B5E">
        <w:rPr>
          <w:rFonts w:ascii="Tahoma" w:eastAsia="Arial Unicode MS" w:hAnsi="Tahoma" w:cs="Tahoma"/>
          <w:bCs/>
          <w:iCs/>
          <w:sz w:val="18"/>
          <w:szCs w:val="18"/>
        </w:rPr>
        <w:t xml:space="preserve">, </w:t>
      </w:r>
      <w:r w:rsidRPr="00272B5E">
        <w:rPr>
          <w:rFonts w:ascii="Tahoma" w:eastAsia="Arial Unicode MS" w:hAnsi="Tahoma" w:cs="Tahoma"/>
          <w:bCs/>
          <w:iCs/>
          <w:sz w:val="18"/>
          <w:szCs w:val="18"/>
        </w:rPr>
        <w:t xml:space="preserve">ο προσδιορισμός κάποιων μέσων απόδειξης προσθέτει σαφήνεια στον τρόπο συμμετοχής των υποψηφίων και εφόσον συνοδεύεται από την ένδειξη «προτεινόμενο </w:t>
      </w:r>
      <w:r w:rsidR="008612CC" w:rsidRPr="00272B5E">
        <w:rPr>
          <w:rFonts w:ascii="Tahoma" w:eastAsia="Arial Unicode MS" w:hAnsi="Tahoma" w:cs="Tahoma"/>
          <w:bCs/>
          <w:iCs/>
          <w:sz w:val="18"/>
          <w:szCs w:val="18"/>
        </w:rPr>
        <w:t xml:space="preserve">μέσο/ </w:t>
      </w:r>
      <w:r w:rsidRPr="00272B5E">
        <w:rPr>
          <w:rFonts w:ascii="Tahoma" w:eastAsia="Arial Unicode MS" w:hAnsi="Tahoma" w:cs="Tahoma"/>
          <w:bCs/>
          <w:iCs/>
          <w:sz w:val="18"/>
          <w:szCs w:val="18"/>
        </w:rPr>
        <w:t>έγγραφο απόδειξης»</w:t>
      </w:r>
      <w:r w:rsidR="008612CC" w:rsidRPr="00272B5E">
        <w:rPr>
          <w:rFonts w:ascii="Tahoma" w:eastAsia="Arial Unicode MS" w:hAnsi="Tahoma" w:cs="Tahoma"/>
          <w:bCs/>
          <w:iCs/>
          <w:sz w:val="18"/>
          <w:szCs w:val="18"/>
        </w:rPr>
        <w:t xml:space="preserve"> και την υποσημείωση ότι τυχόν διαφορετικοί τρόποι απόδειξης θα εκτιμηθούν στο πλαίσιο του ισχύοντος κανονιστικού πλαισίου</w:t>
      </w:r>
      <w:r w:rsidRPr="00272B5E">
        <w:rPr>
          <w:rFonts w:ascii="Tahoma" w:eastAsia="Arial Unicode MS" w:hAnsi="Tahoma" w:cs="Tahoma"/>
          <w:bCs/>
          <w:iCs/>
          <w:sz w:val="18"/>
          <w:szCs w:val="18"/>
        </w:rPr>
        <w:t xml:space="preserve">, δεν παραβιάζει το γράμμα και το </w:t>
      </w:r>
      <w:r w:rsidR="006734B2" w:rsidRPr="00272B5E">
        <w:rPr>
          <w:rFonts w:ascii="Tahoma" w:eastAsia="Arial Unicode MS" w:hAnsi="Tahoma" w:cs="Tahoma"/>
          <w:bCs/>
          <w:iCs/>
          <w:sz w:val="18"/>
          <w:szCs w:val="18"/>
        </w:rPr>
        <w:t>πνεύμα</w:t>
      </w:r>
      <w:r w:rsidRPr="00272B5E">
        <w:rPr>
          <w:rFonts w:ascii="Tahoma" w:eastAsia="Arial Unicode MS" w:hAnsi="Tahoma" w:cs="Tahoma"/>
          <w:bCs/>
          <w:iCs/>
          <w:sz w:val="18"/>
          <w:szCs w:val="18"/>
        </w:rPr>
        <w:t xml:space="preserve"> των ανωτέρω διατάξεων. </w:t>
      </w:r>
    </w:p>
    <w:p w:rsidR="00A46212" w:rsidRPr="00272B5E" w:rsidRDefault="006A6CC3" w:rsidP="00FA48B5">
      <w:pPr>
        <w:spacing w:before="120"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Εκτιμάται ότι προτεινόμενα έγγραφα απόδειξης συνιστούν </w:t>
      </w:r>
      <w:r w:rsidR="00985B08" w:rsidRPr="00272B5E">
        <w:rPr>
          <w:rFonts w:ascii="Tahoma" w:eastAsia="Arial Unicode MS" w:hAnsi="Tahoma" w:cs="Tahoma"/>
          <w:bCs/>
          <w:iCs/>
          <w:sz w:val="18"/>
          <w:szCs w:val="18"/>
        </w:rPr>
        <w:t>δεσμευτικ</w:t>
      </w:r>
      <w:r w:rsidRPr="00272B5E">
        <w:rPr>
          <w:rFonts w:ascii="Tahoma" w:eastAsia="Arial Unicode MS" w:hAnsi="Tahoma" w:cs="Tahoma"/>
          <w:bCs/>
          <w:iCs/>
          <w:sz w:val="18"/>
          <w:szCs w:val="18"/>
        </w:rPr>
        <w:t>ά έγγραφα</w:t>
      </w:r>
      <w:r w:rsidR="00985B08" w:rsidRPr="00272B5E">
        <w:rPr>
          <w:rFonts w:ascii="Tahoma" w:eastAsia="Arial Unicode MS" w:hAnsi="Tahoma" w:cs="Tahoma"/>
          <w:bCs/>
          <w:iCs/>
          <w:sz w:val="18"/>
          <w:szCs w:val="18"/>
        </w:rPr>
        <w:t xml:space="preserve"> που ισχύ</w:t>
      </w:r>
      <w:r w:rsidRPr="00272B5E">
        <w:rPr>
          <w:rFonts w:ascii="Tahoma" w:eastAsia="Arial Unicode MS" w:hAnsi="Tahoma" w:cs="Tahoma"/>
          <w:bCs/>
          <w:iCs/>
          <w:sz w:val="18"/>
          <w:szCs w:val="18"/>
        </w:rPr>
        <w:t xml:space="preserve">ουν </w:t>
      </w:r>
      <w:r w:rsidR="00985B08" w:rsidRPr="00272B5E">
        <w:rPr>
          <w:rFonts w:ascii="Tahoma" w:eastAsia="Arial Unicode MS" w:hAnsi="Tahoma" w:cs="Tahoma"/>
          <w:bCs/>
          <w:iCs/>
          <w:sz w:val="18"/>
          <w:szCs w:val="18"/>
        </w:rPr>
        <w:t>κατά παντός</w:t>
      </w:r>
      <w:r w:rsidRPr="00272B5E">
        <w:rPr>
          <w:rFonts w:ascii="Tahoma" w:eastAsia="Arial Unicode MS" w:hAnsi="Tahoma" w:cs="Tahoma"/>
          <w:bCs/>
          <w:iCs/>
          <w:sz w:val="18"/>
          <w:szCs w:val="18"/>
        </w:rPr>
        <w:t xml:space="preserve"> ή </w:t>
      </w:r>
      <w:r w:rsidR="005A5E51" w:rsidRPr="00272B5E">
        <w:rPr>
          <w:rFonts w:ascii="Tahoma" w:eastAsia="Arial Unicode MS" w:hAnsi="Tahoma" w:cs="Tahoma"/>
          <w:bCs/>
          <w:iCs/>
          <w:sz w:val="18"/>
          <w:szCs w:val="18"/>
        </w:rPr>
        <w:t>κατ’ ελάχιστον</w:t>
      </w:r>
      <w:r w:rsidRPr="00272B5E">
        <w:rPr>
          <w:rFonts w:ascii="Tahoma" w:eastAsia="Arial Unicode MS" w:hAnsi="Tahoma" w:cs="Tahoma"/>
          <w:bCs/>
          <w:iCs/>
          <w:sz w:val="18"/>
          <w:szCs w:val="18"/>
        </w:rPr>
        <w:t xml:space="preserve"> μεταξύ των μερών,</w:t>
      </w:r>
      <w:r w:rsidR="00985B08" w:rsidRPr="00272B5E">
        <w:rPr>
          <w:rFonts w:ascii="Tahoma" w:eastAsia="Arial Unicode MS" w:hAnsi="Tahoma" w:cs="Tahoma"/>
          <w:bCs/>
          <w:iCs/>
          <w:sz w:val="18"/>
          <w:szCs w:val="18"/>
        </w:rPr>
        <w:t xml:space="preserve"> όπως για παράδειγμα </w:t>
      </w:r>
      <w:r w:rsidR="0069013D" w:rsidRPr="00272B5E">
        <w:rPr>
          <w:rFonts w:ascii="Tahoma" w:eastAsia="Arial Unicode MS" w:hAnsi="Tahoma" w:cs="Tahoma"/>
          <w:bCs/>
          <w:iCs/>
          <w:sz w:val="18"/>
          <w:szCs w:val="18"/>
        </w:rPr>
        <w:t>υ</w:t>
      </w:r>
      <w:r w:rsidR="00813A25" w:rsidRPr="00272B5E">
        <w:rPr>
          <w:rFonts w:ascii="Tahoma" w:eastAsia="Arial Unicode MS" w:hAnsi="Tahoma" w:cs="Tahoma"/>
          <w:bCs/>
          <w:iCs/>
          <w:sz w:val="18"/>
          <w:szCs w:val="18"/>
        </w:rPr>
        <w:t xml:space="preserve">πεύθυνη </w:t>
      </w:r>
      <w:r w:rsidR="0069013D" w:rsidRPr="00272B5E">
        <w:rPr>
          <w:rFonts w:ascii="Tahoma" w:eastAsia="Arial Unicode MS" w:hAnsi="Tahoma" w:cs="Tahoma"/>
          <w:bCs/>
          <w:iCs/>
          <w:sz w:val="18"/>
          <w:szCs w:val="18"/>
        </w:rPr>
        <w:t>δ</w:t>
      </w:r>
      <w:r w:rsidR="00813A25" w:rsidRPr="00272B5E">
        <w:rPr>
          <w:rFonts w:ascii="Tahoma" w:eastAsia="Arial Unicode MS" w:hAnsi="Tahoma" w:cs="Tahoma"/>
          <w:bCs/>
          <w:iCs/>
          <w:sz w:val="18"/>
          <w:szCs w:val="18"/>
        </w:rPr>
        <w:t xml:space="preserve">ήλωση του </w:t>
      </w:r>
      <w:r w:rsidR="0069013D" w:rsidRPr="00272B5E">
        <w:rPr>
          <w:rFonts w:ascii="Tahoma" w:eastAsia="Arial Unicode MS" w:hAnsi="Tahoma" w:cs="Tahoma"/>
          <w:bCs/>
          <w:iCs/>
          <w:sz w:val="18"/>
          <w:szCs w:val="18"/>
        </w:rPr>
        <w:t>τρίτου</w:t>
      </w:r>
      <w:r w:rsidR="00985B08" w:rsidRPr="00272B5E">
        <w:rPr>
          <w:rFonts w:ascii="Tahoma" w:eastAsia="Arial Unicode MS" w:hAnsi="Tahoma" w:cs="Tahoma"/>
          <w:bCs/>
          <w:iCs/>
          <w:sz w:val="18"/>
          <w:szCs w:val="18"/>
        </w:rPr>
        <w:t xml:space="preserve"> που προσφέρει τους πόρους του με αναφορά στο έργο, στον υποψήφιο προσφέροντα και στους σχετικούς πόρους, ή για </w:t>
      </w:r>
      <w:r w:rsidR="0069013D" w:rsidRPr="00272B5E">
        <w:rPr>
          <w:rFonts w:ascii="Tahoma" w:eastAsia="Arial Unicode MS" w:hAnsi="Tahoma" w:cs="Tahoma"/>
          <w:bCs/>
          <w:iCs/>
          <w:sz w:val="18"/>
          <w:szCs w:val="18"/>
        </w:rPr>
        <w:t>νομικ</w:t>
      </w:r>
      <w:r w:rsidR="00985B08" w:rsidRPr="00272B5E">
        <w:rPr>
          <w:rFonts w:ascii="Tahoma" w:eastAsia="Arial Unicode MS" w:hAnsi="Tahoma" w:cs="Tahoma"/>
          <w:bCs/>
          <w:iCs/>
          <w:sz w:val="18"/>
          <w:szCs w:val="18"/>
        </w:rPr>
        <w:t xml:space="preserve">ά </w:t>
      </w:r>
      <w:r w:rsidR="00813A25" w:rsidRPr="00272B5E">
        <w:rPr>
          <w:rFonts w:ascii="Tahoma" w:eastAsia="Arial Unicode MS" w:hAnsi="Tahoma" w:cs="Tahoma"/>
          <w:bCs/>
          <w:iCs/>
          <w:sz w:val="18"/>
          <w:szCs w:val="18"/>
        </w:rPr>
        <w:t>πρ</w:t>
      </w:r>
      <w:r w:rsidR="00985B08" w:rsidRPr="00272B5E">
        <w:rPr>
          <w:rFonts w:ascii="Tahoma" w:eastAsia="Arial Unicode MS" w:hAnsi="Tahoma" w:cs="Tahoma"/>
          <w:bCs/>
          <w:iCs/>
          <w:sz w:val="18"/>
          <w:szCs w:val="18"/>
        </w:rPr>
        <w:t>όσωπα και απόφαση του</w:t>
      </w:r>
      <w:r w:rsidR="00813A25" w:rsidRPr="00272B5E">
        <w:rPr>
          <w:rFonts w:ascii="Tahoma" w:eastAsia="Arial Unicode MS" w:hAnsi="Tahoma" w:cs="Tahoma"/>
          <w:bCs/>
          <w:iCs/>
          <w:sz w:val="18"/>
          <w:szCs w:val="18"/>
        </w:rPr>
        <w:t xml:space="preserve"> Διοικούντος Οργάνου του </w:t>
      </w:r>
      <w:r w:rsidR="00985B08" w:rsidRPr="00272B5E">
        <w:rPr>
          <w:rFonts w:ascii="Tahoma" w:eastAsia="Arial Unicode MS" w:hAnsi="Tahoma" w:cs="Tahoma"/>
          <w:bCs/>
          <w:iCs/>
          <w:sz w:val="18"/>
          <w:szCs w:val="18"/>
        </w:rPr>
        <w:t>με ανάλογο περιεχόμενο</w:t>
      </w:r>
      <w:r w:rsidR="005A5E51" w:rsidRPr="00272B5E">
        <w:rPr>
          <w:rFonts w:ascii="Tahoma" w:eastAsia="Arial Unicode MS" w:hAnsi="Tahoma" w:cs="Tahoma"/>
          <w:bCs/>
          <w:iCs/>
          <w:sz w:val="18"/>
          <w:szCs w:val="18"/>
        </w:rPr>
        <w:t xml:space="preserve">, </w:t>
      </w:r>
      <w:r w:rsidRPr="00272B5E">
        <w:rPr>
          <w:rFonts w:ascii="Tahoma" w:eastAsia="Arial Unicode MS" w:hAnsi="Tahoma" w:cs="Tahoma"/>
          <w:bCs/>
          <w:iCs/>
          <w:sz w:val="18"/>
          <w:szCs w:val="18"/>
        </w:rPr>
        <w:t>ή ιδιωτικό</w:t>
      </w:r>
      <w:r w:rsidR="00985B08" w:rsidRPr="00272B5E">
        <w:rPr>
          <w:rFonts w:ascii="Tahoma" w:eastAsia="Arial Unicode MS" w:hAnsi="Tahoma" w:cs="Tahoma"/>
          <w:bCs/>
          <w:iCs/>
          <w:sz w:val="18"/>
          <w:szCs w:val="18"/>
        </w:rPr>
        <w:t xml:space="preserve"> συμφωνητικό μεταξύ των μερών </w:t>
      </w:r>
      <w:r w:rsidRPr="00272B5E">
        <w:rPr>
          <w:rFonts w:ascii="Tahoma" w:eastAsia="Arial Unicode MS" w:hAnsi="Tahoma" w:cs="Tahoma"/>
          <w:bCs/>
          <w:iCs/>
          <w:sz w:val="18"/>
          <w:szCs w:val="18"/>
        </w:rPr>
        <w:t xml:space="preserve">με </w:t>
      </w:r>
      <w:r w:rsidR="00985B08" w:rsidRPr="00272B5E">
        <w:rPr>
          <w:rFonts w:ascii="Tahoma" w:eastAsia="Arial Unicode MS" w:hAnsi="Tahoma" w:cs="Tahoma"/>
          <w:bCs/>
          <w:iCs/>
          <w:sz w:val="18"/>
          <w:szCs w:val="18"/>
        </w:rPr>
        <w:t>ανάλογο προς την υπεύθυνη δήλωση περιεχόμενο.</w:t>
      </w:r>
    </w:p>
    <w:p w:rsidR="00F42FB0" w:rsidRPr="00272B5E" w:rsidRDefault="00AB6C8E" w:rsidP="00FA48B5">
      <w:pPr>
        <w:spacing w:before="240" w:line="280" w:lineRule="exact"/>
        <w:jc w:val="both"/>
        <w:rPr>
          <w:rFonts w:ascii="Tahoma" w:eastAsia="Arial Unicode MS" w:hAnsi="Tahoma" w:cs="Tahoma"/>
          <w:b/>
          <w:bCs/>
          <w:iCs/>
          <w:sz w:val="18"/>
          <w:szCs w:val="18"/>
        </w:rPr>
      </w:pPr>
      <w:r w:rsidRPr="00272B5E">
        <w:rPr>
          <w:rFonts w:ascii="Tahoma" w:eastAsia="Arial Unicode MS" w:hAnsi="Tahoma" w:cs="Tahoma"/>
          <w:b/>
          <w:bCs/>
          <w:iCs/>
          <w:sz w:val="18"/>
          <w:szCs w:val="18"/>
        </w:rPr>
        <w:t>Εφαρμοστέο δίκαιο</w:t>
      </w:r>
      <w:r w:rsidR="004C7C1B" w:rsidRPr="00272B5E">
        <w:rPr>
          <w:rFonts w:ascii="Tahoma" w:eastAsia="Arial Unicode MS" w:hAnsi="Tahoma" w:cs="Tahoma"/>
          <w:b/>
          <w:bCs/>
          <w:iCs/>
          <w:sz w:val="18"/>
          <w:szCs w:val="18"/>
        </w:rPr>
        <w:t>/Νομολογία</w:t>
      </w:r>
      <w:r w:rsidR="00C706C3" w:rsidRPr="00272B5E">
        <w:rPr>
          <w:rFonts w:ascii="Tahoma" w:eastAsia="Arial Unicode MS" w:hAnsi="Tahoma" w:cs="Tahoma"/>
          <w:b/>
          <w:bCs/>
          <w:iCs/>
          <w:sz w:val="18"/>
          <w:szCs w:val="18"/>
        </w:rPr>
        <w:t xml:space="preserve"> :</w:t>
      </w:r>
      <w:r w:rsidR="00C3260A" w:rsidRPr="00272B5E">
        <w:rPr>
          <w:rFonts w:ascii="Tahoma" w:eastAsia="Arial Unicode MS" w:hAnsi="Tahoma" w:cs="Tahoma"/>
          <w:b/>
          <w:bCs/>
          <w:iCs/>
          <w:sz w:val="18"/>
          <w:szCs w:val="18"/>
        </w:rPr>
        <w:t xml:space="preserve"> </w:t>
      </w:r>
    </w:p>
    <w:p w:rsidR="00D83FEA" w:rsidRPr="00272B5E" w:rsidRDefault="00C3260A" w:rsidP="00FA48B5">
      <w:pPr>
        <w:spacing w:before="60" w:after="6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Αρ.</w:t>
      </w:r>
      <w:r w:rsidR="00D83FEA" w:rsidRPr="00272B5E">
        <w:rPr>
          <w:rFonts w:ascii="Tahoma" w:eastAsia="Arial Unicode MS" w:hAnsi="Tahoma" w:cs="Tahoma"/>
          <w:bCs/>
          <w:iCs/>
          <w:sz w:val="18"/>
          <w:szCs w:val="18"/>
        </w:rPr>
        <w:t xml:space="preserve"> 45 παρ. 2 </w:t>
      </w:r>
      <w:r w:rsidR="004B2941" w:rsidRPr="00272B5E">
        <w:rPr>
          <w:rFonts w:ascii="Tahoma" w:eastAsia="Arial Unicode MS" w:hAnsi="Tahoma" w:cs="Tahoma"/>
          <w:bCs/>
          <w:iCs/>
          <w:sz w:val="18"/>
          <w:szCs w:val="18"/>
        </w:rPr>
        <w:t>ΠΔ</w:t>
      </w:r>
      <w:r w:rsidR="00CB3756" w:rsidRPr="00272B5E">
        <w:rPr>
          <w:rFonts w:ascii="Tahoma" w:eastAsia="Arial Unicode MS" w:hAnsi="Tahoma" w:cs="Tahoma"/>
          <w:bCs/>
          <w:iCs/>
          <w:sz w:val="18"/>
          <w:szCs w:val="18"/>
        </w:rPr>
        <w:t xml:space="preserve"> 60</w:t>
      </w:r>
      <w:r w:rsidR="00C706C3" w:rsidRPr="00272B5E">
        <w:rPr>
          <w:rFonts w:ascii="Tahoma" w:eastAsia="Arial Unicode MS" w:hAnsi="Tahoma" w:cs="Tahoma"/>
          <w:bCs/>
          <w:iCs/>
          <w:sz w:val="18"/>
          <w:szCs w:val="18"/>
        </w:rPr>
        <w:t>/2007</w:t>
      </w:r>
      <w:r w:rsidR="00CB3756" w:rsidRPr="00272B5E">
        <w:rPr>
          <w:rFonts w:ascii="Tahoma" w:eastAsia="Arial Unicode MS" w:hAnsi="Tahoma" w:cs="Tahoma"/>
          <w:bCs/>
          <w:iCs/>
          <w:sz w:val="18"/>
          <w:szCs w:val="18"/>
        </w:rPr>
        <w:t xml:space="preserve"> </w:t>
      </w:r>
    </w:p>
    <w:p w:rsidR="00F42FB0" w:rsidRPr="00272B5E" w:rsidRDefault="00C3260A" w:rsidP="00FA48B5">
      <w:pPr>
        <w:spacing w:before="60" w:after="6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Αρ.</w:t>
      </w:r>
      <w:r w:rsidR="00D83FEA" w:rsidRPr="00272B5E">
        <w:rPr>
          <w:rFonts w:ascii="Tahoma" w:eastAsia="Arial Unicode MS" w:hAnsi="Tahoma" w:cs="Tahoma"/>
          <w:bCs/>
          <w:iCs/>
          <w:sz w:val="18"/>
          <w:szCs w:val="18"/>
        </w:rPr>
        <w:t xml:space="preserve"> 45 παρ. 5 ΠΔ 59/2007</w:t>
      </w:r>
    </w:p>
    <w:p w:rsidR="00CB3756" w:rsidRPr="00272B5E" w:rsidRDefault="001839D6" w:rsidP="00FA48B5">
      <w:pPr>
        <w:spacing w:before="60" w:after="6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Αποφάσεις </w:t>
      </w:r>
      <w:r w:rsidR="004C7C1B" w:rsidRPr="00272B5E">
        <w:rPr>
          <w:rFonts w:ascii="Tahoma" w:eastAsia="Arial Unicode MS" w:hAnsi="Tahoma" w:cs="Tahoma"/>
          <w:bCs/>
          <w:iCs/>
          <w:sz w:val="18"/>
          <w:szCs w:val="18"/>
        </w:rPr>
        <w:t>ΔΕΚ</w:t>
      </w:r>
      <w:r w:rsidRPr="00272B5E">
        <w:rPr>
          <w:rFonts w:ascii="Tahoma" w:eastAsia="Arial Unicode MS" w:hAnsi="Tahoma" w:cs="Tahoma"/>
          <w:bCs/>
          <w:iCs/>
          <w:sz w:val="18"/>
          <w:szCs w:val="18"/>
        </w:rPr>
        <w:t>:</w:t>
      </w:r>
      <w:r w:rsidR="004C7C1B" w:rsidRPr="00272B5E">
        <w:rPr>
          <w:rFonts w:ascii="Tahoma" w:eastAsia="Arial Unicode MS" w:hAnsi="Tahoma" w:cs="Tahoma"/>
          <w:bCs/>
          <w:iCs/>
          <w:sz w:val="18"/>
          <w:szCs w:val="18"/>
        </w:rPr>
        <w:t xml:space="preserve"> </w:t>
      </w:r>
      <w:r w:rsidR="004C7C1B" w:rsidRPr="00272B5E">
        <w:rPr>
          <w:rFonts w:ascii="Tahoma" w:eastAsia="Arial Unicode MS" w:hAnsi="Tahoma" w:cs="Tahoma"/>
          <w:bCs/>
          <w:iCs/>
          <w:sz w:val="18"/>
          <w:szCs w:val="18"/>
          <w:lang w:val="en-US"/>
        </w:rPr>
        <w:t>C</w:t>
      </w:r>
      <w:r w:rsidR="004C7C1B" w:rsidRPr="00272B5E">
        <w:rPr>
          <w:rFonts w:ascii="Tahoma" w:eastAsia="Arial Unicode MS" w:hAnsi="Tahoma" w:cs="Tahoma"/>
          <w:bCs/>
          <w:iCs/>
          <w:sz w:val="18"/>
          <w:szCs w:val="18"/>
        </w:rPr>
        <w:t>-176/98</w:t>
      </w:r>
      <w:r w:rsidR="002D5791" w:rsidRPr="00272B5E">
        <w:rPr>
          <w:rFonts w:ascii="Tahoma" w:eastAsia="Arial Unicode MS" w:hAnsi="Tahoma" w:cs="Tahoma"/>
          <w:bCs/>
          <w:iCs/>
          <w:sz w:val="18"/>
          <w:szCs w:val="18"/>
        </w:rPr>
        <w:t xml:space="preserve"> </w:t>
      </w:r>
      <w:r w:rsidR="002D5791" w:rsidRPr="00272B5E">
        <w:rPr>
          <w:rFonts w:ascii="Tahoma" w:eastAsia="Arial Unicode MS" w:hAnsi="Tahoma" w:cs="Tahoma"/>
          <w:bCs/>
          <w:iCs/>
          <w:sz w:val="18"/>
          <w:szCs w:val="18"/>
          <w:lang w:val="en-GB"/>
        </w:rPr>
        <w:t>Holst</w:t>
      </w:r>
      <w:r w:rsidR="002D5791" w:rsidRPr="00272B5E">
        <w:rPr>
          <w:rFonts w:ascii="Tahoma" w:eastAsia="Arial Unicode MS" w:hAnsi="Tahoma" w:cs="Tahoma"/>
          <w:bCs/>
          <w:iCs/>
          <w:sz w:val="18"/>
          <w:szCs w:val="18"/>
        </w:rPr>
        <w:t xml:space="preserve"> </w:t>
      </w:r>
      <w:r w:rsidR="002D5791" w:rsidRPr="00272B5E">
        <w:rPr>
          <w:rFonts w:ascii="Tahoma" w:eastAsia="Arial Unicode MS" w:hAnsi="Tahoma" w:cs="Tahoma"/>
          <w:bCs/>
          <w:iCs/>
          <w:sz w:val="18"/>
          <w:szCs w:val="18"/>
          <w:lang w:val="en-GB"/>
        </w:rPr>
        <w:t>Italia</w:t>
      </w:r>
      <w:r w:rsidR="002D5791" w:rsidRPr="00272B5E">
        <w:rPr>
          <w:rFonts w:ascii="Tahoma" w:eastAsia="Arial Unicode MS" w:hAnsi="Tahoma" w:cs="Tahoma"/>
          <w:bCs/>
          <w:iCs/>
          <w:sz w:val="18"/>
          <w:szCs w:val="18"/>
        </w:rPr>
        <w:t xml:space="preserve"> </w:t>
      </w:r>
      <w:r w:rsidR="002D5791" w:rsidRPr="00272B5E">
        <w:rPr>
          <w:rFonts w:ascii="Tahoma" w:eastAsia="Arial Unicode MS" w:hAnsi="Tahoma" w:cs="Tahoma"/>
          <w:bCs/>
          <w:iCs/>
          <w:sz w:val="18"/>
          <w:szCs w:val="18"/>
          <w:lang w:val="en-GB"/>
        </w:rPr>
        <w:t>SpA</w:t>
      </w:r>
      <w:r w:rsidR="004C7C1B" w:rsidRPr="00272B5E">
        <w:rPr>
          <w:rFonts w:ascii="Tahoma" w:eastAsia="Arial Unicode MS" w:hAnsi="Tahoma" w:cs="Tahoma"/>
          <w:bCs/>
          <w:iCs/>
          <w:sz w:val="18"/>
          <w:szCs w:val="18"/>
        </w:rPr>
        <w:t xml:space="preserve">, </w:t>
      </w:r>
      <w:r w:rsidR="004C7C1B" w:rsidRPr="00272B5E">
        <w:rPr>
          <w:rFonts w:ascii="Tahoma" w:eastAsia="Arial Unicode MS" w:hAnsi="Tahoma" w:cs="Tahoma"/>
          <w:bCs/>
          <w:iCs/>
          <w:sz w:val="18"/>
          <w:szCs w:val="18"/>
          <w:lang w:val="en-US"/>
        </w:rPr>
        <w:t>C</w:t>
      </w:r>
      <w:r w:rsidR="004C7C1B" w:rsidRPr="00272B5E">
        <w:rPr>
          <w:rFonts w:ascii="Tahoma" w:eastAsia="Arial Unicode MS" w:hAnsi="Tahoma" w:cs="Tahoma"/>
          <w:bCs/>
          <w:iCs/>
          <w:sz w:val="18"/>
          <w:szCs w:val="18"/>
        </w:rPr>
        <w:t>-389/92</w:t>
      </w:r>
      <w:r w:rsidR="00DC4BF7" w:rsidRPr="00272B5E">
        <w:rPr>
          <w:rFonts w:ascii="Tahoma" w:eastAsia="Arial Unicode MS" w:hAnsi="Tahoma" w:cs="Tahoma"/>
          <w:bCs/>
          <w:iCs/>
          <w:sz w:val="18"/>
          <w:szCs w:val="18"/>
        </w:rPr>
        <w:t xml:space="preserve"> </w:t>
      </w:r>
      <w:r w:rsidR="00DC4BF7" w:rsidRPr="00272B5E">
        <w:rPr>
          <w:rFonts w:ascii="Tahoma" w:eastAsia="Arial Unicode MS" w:hAnsi="Tahoma" w:cs="Tahoma"/>
          <w:bCs/>
          <w:iCs/>
          <w:sz w:val="18"/>
          <w:szCs w:val="18"/>
          <w:lang w:val="en-GB"/>
        </w:rPr>
        <w:t>Ballast</w:t>
      </w:r>
      <w:r w:rsidR="00DC4BF7" w:rsidRPr="00272B5E">
        <w:rPr>
          <w:rFonts w:ascii="Tahoma" w:eastAsia="Arial Unicode MS" w:hAnsi="Tahoma" w:cs="Tahoma"/>
          <w:bCs/>
          <w:iCs/>
          <w:sz w:val="18"/>
          <w:szCs w:val="18"/>
        </w:rPr>
        <w:t xml:space="preserve"> </w:t>
      </w:r>
      <w:r w:rsidR="00DC4BF7" w:rsidRPr="00272B5E">
        <w:rPr>
          <w:rFonts w:ascii="Tahoma" w:eastAsia="Arial Unicode MS" w:hAnsi="Tahoma" w:cs="Tahoma"/>
          <w:bCs/>
          <w:iCs/>
          <w:sz w:val="18"/>
          <w:szCs w:val="18"/>
          <w:lang w:val="en-GB"/>
        </w:rPr>
        <w:t>Nedam</w:t>
      </w:r>
      <w:r w:rsidR="00DC4BF7" w:rsidRPr="00272B5E">
        <w:rPr>
          <w:rFonts w:ascii="Tahoma" w:eastAsia="Arial Unicode MS" w:hAnsi="Tahoma" w:cs="Tahoma"/>
          <w:bCs/>
          <w:iCs/>
          <w:sz w:val="18"/>
          <w:szCs w:val="18"/>
        </w:rPr>
        <w:t xml:space="preserve"> </w:t>
      </w:r>
      <w:r w:rsidR="00DC4BF7" w:rsidRPr="00272B5E">
        <w:rPr>
          <w:rFonts w:ascii="Tahoma" w:eastAsia="Arial Unicode MS" w:hAnsi="Tahoma" w:cs="Tahoma"/>
          <w:bCs/>
          <w:iCs/>
          <w:sz w:val="18"/>
          <w:szCs w:val="18"/>
          <w:lang w:val="en-GB"/>
        </w:rPr>
        <w:t>Groep</w:t>
      </w:r>
      <w:r w:rsidR="002D5791" w:rsidRPr="00272B5E">
        <w:rPr>
          <w:rFonts w:ascii="Tahoma" w:eastAsia="Arial Unicode MS" w:hAnsi="Tahoma" w:cs="Tahoma"/>
          <w:bCs/>
          <w:iCs/>
          <w:sz w:val="18"/>
          <w:szCs w:val="18"/>
        </w:rPr>
        <w:t xml:space="preserve"> </w:t>
      </w:r>
      <w:r w:rsidR="004C7C1B" w:rsidRPr="00272B5E">
        <w:rPr>
          <w:rFonts w:ascii="Tahoma" w:eastAsia="Arial Unicode MS" w:hAnsi="Tahoma" w:cs="Tahoma"/>
          <w:bCs/>
          <w:iCs/>
          <w:sz w:val="18"/>
          <w:szCs w:val="18"/>
        </w:rPr>
        <w:t xml:space="preserve">, </w:t>
      </w:r>
      <w:r w:rsidR="004C7C1B" w:rsidRPr="00272B5E">
        <w:rPr>
          <w:rFonts w:ascii="Tahoma" w:eastAsia="Arial Unicode MS" w:hAnsi="Tahoma" w:cs="Tahoma"/>
          <w:bCs/>
          <w:iCs/>
          <w:sz w:val="18"/>
          <w:szCs w:val="18"/>
          <w:lang w:val="en-US"/>
        </w:rPr>
        <w:t>C</w:t>
      </w:r>
      <w:r w:rsidR="004C7C1B" w:rsidRPr="00272B5E">
        <w:rPr>
          <w:rFonts w:ascii="Tahoma" w:eastAsia="Arial Unicode MS" w:hAnsi="Tahoma" w:cs="Tahoma"/>
          <w:bCs/>
          <w:iCs/>
          <w:sz w:val="18"/>
          <w:szCs w:val="18"/>
        </w:rPr>
        <w:t>-314/01</w:t>
      </w:r>
      <w:r w:rsidR="00DC4BF7" w:rsidRPr="00272B5E">
        <w:rPr>
          <w:rFonts w:ascii="Tahoma" w:eastAsia="Arial Unicode MS" w:hAnsi="Tahoma" w:cs="Tahoma"/>
          <w:bCs/>
          <w:iCs/>
          <w:sz w:val="18"/>
          <w:szCs w:val="18"/>
        </w:rPr>
        <w:t xml:space="preserve"> </w:t>
      </w:r>
      <w:r w:rsidR="00DC4BF7" w:rsidRPr="00272B5E">
        <w:rPr>
          <w:rFonts w:ascii="Tahoma" w:eastAsia="Arial Unicode MS" w:hAnsi="Tahoma" w:cs="Tahoma"/>
          <w:bCs/>
          <w:iCs/>
          <w:sz w:val="18"/>
          <w:szCs w:val="18"/>
          <w:lang w:val="en-GB"/>
        </w:rPr>
        <w:t>Co</w:t>
      </w:r>
      <w:r w:rsidR="00DC4BF7" w:rsidRPr="00272B5E">
        <w:rPr>
          <w:rFonts w:ascii="Tahoma" w:eastAsia="Arial Unicode MS" w:hAnsi="Tahoma" w:cs="Tahoma"/>
          <w:bCs/>
          <w:iCs/>
          <w:sz w:val="18"/>
          <w:szCs w:val="18"/>
        </w:rPr>
        <w:t>ö</w:t>
      </w:r>
      <w:r w:rsidR="00DC4BF7" w:rsidRPr="00272B5E">
        <w:rPr>
          <w:rFonts w:ascii="Tahoma" w:eastAsia="Arial Unicode MS" w:hAnsi="Tahoma" w:cs="Tahoma"/>
          <w:bCs/>
          <w:iCs/>
          <w:sz w:val="18"/>
          <w:szCs w:val="18"/>
          <w:lang w:val="en-GB"/>
        </w:rPr>
        <w:t>peratieve</w:t>
      </w:r>
      <w:r w:rsidR="00DC4BF7" w:rsidRPr="00272B5E">
        <w:rPr>
          <w:rFonts w:ascii="Tahoma" w:eastAsia="Arial Unicode MS" w:hAnsi="Tahoma" w:cs="Tahoma"/>
          <w:bCs/>
          <w:iCs/>
          <w:sz w:val="18"/>
          <w:szCs w:val="18"/>
        </w:rPr>
        <w:t xml:space="preserve"> </w:t>
      </w:r>
      <w:r w:rsidR="00DC4BF7" w:rsidRPr="00272B5E">
        <w:rPr>
          <w:rFonts w:ascii="Tahoma" w:eastAsia="Arial Unicode MS" w:hAnsi="Tahoma" w:cs="Tahoma"/>
          <w:bCs/>
          <w:iCs/>
          <w:sz w:val="18"/>
          <w:szCs w:val="18"/>
          <w:lang w:val="en-GB"/>
        </w:rPr>
        <w:t>Verkoop</w:t>
      </w:r>
      <w:r w:rsidR="00DC4BF7" w:rsidRPr="00272B5E">
        <w:rPr>
          <w:rFonts w:ascii="Tahoma" w:eastAsia="Arial Unicode MS" w:hAnsi="Tahoma" w:cs="Tahoma"/>
          <w:bCs/>
          <w:iCs/>
          <w:sz w:val="18"/>
          <w:szCs w:val="18"/>
        </w:rPr>
        <w:t>)</w:t>
      </w:r>
      <w:r w:rsidR="003F62B7" w:rsidRPr="00272B5E">
        <w:rPr>
          <w:rFonts w:ascii="Tahoma" w:eastAsia="Arial Unicode MS" w:hAnsi="Tahoma" w:cs="Tahoma"/>
          <w:bCs/>
          <w:iCs/>
          <w:sz w:val="18"/>
          <w:szCs w:val="18"/>
        </w:rPr>
        <w:t xml:space="preserve">, </w:t>
      </w:r>
      <w:r w:rsidR="00DC4BF7" w:rsidRPr="00272B5E">
        <w:rPr>
          <w:rFonts w:ascii="Tahoma" w:eastAsia="Arial Unicode MS" w:hAnsi="Tahoma" w:cs="Tahoma"/>
          <w:bCs/>
          <w:iCs/>
          <w:sz w:val="18"/>
          <w:szCs w:val="18"/>
        </w:rPr>
        <w:t>ΣτΕ (Ασφ) 1190/2009),</w:t>
      </w:r>
    </w:p>
    <w:p w:rsidR="00FA1D38" w:rsidRPr="00272B5E" w:rsidRDefault="00FA1D38" w:rsidP="00FA48B5">
      <w:pPr>
        <w:spacing w:before="240" w:line="280" w:lineRule="exact"/>
        <w:jc w:val="both"/>
        <w:rPr>
          <w:rFonts w:ascii="Tahoma" w:eastAsia="Arial Unicode MS" w:hAnsi="Tahoma" w:cs="Tahoma"/>
          <w:b/>
          <w:bCs/>
          <w:iCs/>
          <w:sz w:val="18"/>
          <w:szCs w:val="18"/>
        </w:rPr>
      </w:pPr>
      <w:r w:rsidRPr="00272B5E">
        <w:rPr>
          <w:rFonts w:ascii="Tahoma" w:eastAsia="Arial Unicode MS" w:hAnsi="Tahoma" w:cs="Tahoma"/>
          <w:b/>
          <w:bCs/>
          <w:iCs/>
          <w:sz w:val="18"/>
          <w:szCs w:val="18"/>
        </w:rPr>
        <w:t xml:space="preserve">Τεκμηρίωση δικαιούχου : </w:t>
      </w:r>
    </w:p>
    <w:p w:rsidR="00B346C5" w:rsidRPr="00272B5E" w:rsidRDefault="00B346C5" w:rsidP="00FA48B5">
      <w:pPr>
        <w:spacing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Παραπομπή σε άρθρα/ σελίδες της </w:t>
      </w:r>
      <w:r w:rsidR="000E6236">
        <w:rPr>
          <w:rFonts w:ascii="Tahoma" w:eastAsia="Arial Unicode MS" w:hAnsi="Tahoma" w:cs="Tahoma"/>
          <w:bCs/>
          <w:iCs/>
          <w:sz w:val="18"/>
          <w:szCs w:val="18"/>
        </w:rPr>
        <w:t>διακήρυξη</w:t>
      </w:r>
      <w:r w:rsidRPr="00272B5E">
        <w:rPr>
          <w:rFonts w:ascii="Tahoma" w:eastAsia="Arial Unicode MS" w:hAnsi="Tahoma" w:cs="Tahoma"/>
          <w:bCs/>
          <w:iCs/>
          <w:sz w:val="18"/>
          <w:szCs w:val="18"/>
        </w:rPr>
        <w:t>ς</w:t>
      </w:r>
      <w:r w:rsidRPr="00272B5E" w:rsidDel="0002361E">
        <w:rPr>
          <w:rFonts w:ascii="Tahoma" w:eastAsia="Arial Unicode MS" w:hAnsi="Tahoma" w:cs="Tahoma"/>
          <w:bCs/>
          <w:iCs/>
          <w:sz w:val="18"/>
          <w:szCs w:val="18"/>
        </w:rPr>
        <w:t xml:space="preserve"> </w:t>
      </w:r>
    </w:p>
    <w:p w:rsidR="00747E4D" w:rsidRPr="00272B5E" w:rsidRDefault="00747E4D" w:rsidP="00FA48B5">
      <w:pPr>
        <w:spacing w:before="120" w:after="120" w:line="280" w:lineRule="exact"/>
        <w:jc w:val="both"/>
        <w:rPr>
          <w:rFonts w:ascii="Tahoma" w:eastAsia="Arial Unicode MS" w:hAnsi="Tahoma" w:cs="Tahoma"/>
          <w:b/>
          <w:bCs/>
          <w:i/>
          <w:iCs/>
          <w:sz w:val="18"/>
          <w:szCs w:val="18"/>
        </w:rPr>
      </w:pPr>
    </w:p>
    <w:p w:rsidR="005C4340" w:rsidRPr="00272B5E" w:rsidRDefault="00475626" w:rsidP="00FA48B5">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sz w:val="18"/>
          <w:szCs w:val="18"/>
        </w:rPr>
      </w:pPr>
      <w:r w:rsidRPr="00272B5E">
        <w:rPr>
          <w:rFonts w:ascii="Tahoma" w:eastAsia="Arial Unicode MS" w:hAnsi="Tahoma" w:cs="Tahoma"/>
          <w:b/>
          <w:bCs/>
          <w:i/>
          <w:iCs/>
          <w:sz w:val="18"/>
          <w:szCs w:val="18"/>
        </w:rPr>
        <w:t>Ερώτηση 2</w:t>
      </w:r>
      <w:r w:rsidR="000E3CC7" w:rsidRPr="00272B5E">
        <w:rPr>
          <w:rFonts w:ascii="Tahoma" w:eastAsia="Arial Unicode MS" w:hAnsi="Tahoma" w:cs="Tahoma"/>
          <w:b/>
          <w:bCs/>
          <w:i/>
          <w:iCs/>
          <w:sz w:val="18"/>
          <w:szCs w:val="18"/>
        </w:rPr>
        <w:t>7</w:t>
      </w:r>
      <w:r w:rsidRPr="00272B5E">
        <w:rPr>
          <w:rFonts w:ascii="Tahoma" w:eastAsia="Arial Unicode MS" w:hAnsi="Tahoma" w:cs="Tahoma"/>
          <w:b/>
          <w:bCs/>
          <w:i/>
          <w:iCs/>
          <w:sz w:val="18"/>
          <w:szCs w:val="18"/>
        </w:rPr>
        <w:t>: Ορίζεται το τμήμα της σύμβασης, που πρόκειται να ανατεθεί με υπεργολαβία;</w:t>
      </w:r>
      <w:r w:rsidR="00C3260A" w:rsidRPr="00272B5E">
        <w:rPr>
          <w:rFonts w:ascii="Tahoma" w:eastAsia="Arial Unicode MS" w:hAnsi="Tahoma" w:cs="Tahoma"/>
          <w:sz w:val="18"/>
          <w:szCs w:val="18"/>
        </w:rPr>
        <w:t xml:space="preserve"> </w:t>
      </w:r>
    </w:p>
    <w:p w:rsidR="00073128" w:rsidRPr="00272B5E" w:rsidRDefault="00813A25" w:rsidP="00FA48B5">
      <w:pPr>
        <w:spacing w:before="120"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Δύναται επιμέρους διακριτό αντικείμενο της σύμβασης να ανατίθεται υπεργολαβικά σε τρίτους, χωρίς να αίρεται όμως στο ελάχιστο η ευθύνη του προσφέροντα</w:t>
      </w:r>
      <w:r w:rsidR="00073128" w:rsidRPr="00272B5E">
        <w:rPr>
          <w:rFonts w:ascii="Tahoma" w:eastAsia="Arial Unicode MS" w:hAnsi="Tahoma" w:cs="Tahoma"/>
          <w:bCs/>
          <w:iCs/>
          <w:sz w:val="18"/>
          <w:szCs w:val="18"/>
        </w:rPr>
        <w:t>, υπό την προϋπόθεση ότι αυτός αποδε</w:t>
      </w:r>
      <w:r w:rsidR="00492B8C" w:rsidRPr="00272B5E">
        <w:rPr>
          <w:rFonts w:ascii="Tahoma" w:eastAsia="Arial Unicode MS" w:hAnsi="Tahoma" w:cs="Tahoma"/>
          <w:bCs/>
          <w:iCs/>
          <w:sz w:val="18"/>
          <w:szCs w:val="18"/>
        </w:rPr>
        <w:t>ικνύει</w:t>
      </w:r>
      <w:r w:rsidR="00073128" w:rsidRPr="00272B5E">
        <w:rPr>
          <w:rFonts w:ascii="Tahoma" w:eastAsia="Arial Unicode MS" w:hAnsi="Tahoma" w:cs="Tahoma"/>
          <w:bCs/>
          <w:iCs/>
          <w:sz w:val="18"/>
          <w:szCs w:val="18"/>
        </w:rPr>
        <w:t xml:space="preserve"> κατά στην προσφορά του ότι κατά την εκτέλεση της σύμβασης </w:t>
      </w:r>
      <w:r w:rsidR="003F20C5" w:rsidRPr="00272B5E">
        <w:rPr>
          <w:rFonts w:ascii="Tahoma" w:eastAsia="Arial Unicode MS" w:hAnsi="Tahoma" w:cs="Tahoma"/>
          <w:bCs/>
          <w:iCs/>
          <w:sz w:val="18"/>
          <w:szCs w:val="18"/>
        </w:rPr>
        <w:t>θα έχει πράγματι την δυνατότητα χρησιμοποιήσεως υπεργολάβων</w:t>
      </w:r>
      <w:r w:rsidRPr="00272B5E">
        <w:rPr>
          <w:rFonts w:ascii="Tahoma" w:eastAsia="Arial Unicode MS" w:hAnsi="Tahoma" w:cs="Tahoma"/>
          <w:bCs/>
          <w:iCs/>
          <w:sz w:val="18"/>
          <w:szCs w:val="18"/>
        </w:rPr>
        <w:t>.</w:t>
      </w:r>
      <w:r w:rsidR="00542109" w:rsidRPr="00272B5E">
        <w:rPr>
          <w:rFonts w:ascii="Tahoma" w:eastAsia="Arial Unicode MS" w:hAnsi="Tahoma" w:cs="Tahoma"/>
          <w:bCs/>
          <w:iCs/>
          <w:sz w:val="18"/>
          <w:szCs w:val="18"/>
        </w:rPr>
        <w:t xml:space="preserve"> </w:t>
      </w:r>
      <w:r w:rsidR="003F20C5" w:rsidRPr="00272B5E">
        <w:rPr>
          <w:rFonts w:ascii="Tahoma" w:eastAsia="Arial Unicode MS" w:hAnsi="Tahoma" w:cs="Tahoma"/>
          <w:bCs/>
          <w:iCs/>
          <w:sz w:val="18"/>
          <w:szCs w:val="18"/>
        </w:rPr>
        <w:t xml:space="preserve">Απαγόρευση με ρητούς όρους </w:t>
      </w:r>
      <w:r w:rsidR="006E0DB1" w:rsidRPr="00272B5E">
        <w:rPr>
          <w:rFonts w:ascii="Tahoma" w:eastAsia="Arial Unicode MS" w:hAnsi="Tahoma" w:cs="Tahoma"/>
          <w:bCs/>
          <w:iCs/>
          <w:sz w:val="18"/>
          <w:szCs w:val="18"/>
        </w:rPr>
        <w:t xml:space="preserve">της </w:t>
      </w:r>
      <w:r w:rsidR="000E6236">
        <w:rPr>
          <w:rFonts w:ascii="Tahoma" w:eastAsia="Arial Unicode MS" w:hAnsi="Tahoma" w:cs="Tahoma"/>
          <w:bCs/>
          <w:iCs/>
          <w:sz w:val="18"/>
          <w:szCs w:val="18"/>
        </w:rPr>
        <w:t>διακήρυξη</w:t>
      </w:r>
      <w:r w:rsidR="006E0DB1" w:rsidRPr="00272B5E">
        <w:rPr>
          <w:rFonts w:ascii="Tahoma" w:eastAsia="Arial Unicode MS" w:hAnsi="Tahoma" w:cs="Tahoma"/>
          <w:bCs/>
          <w:iCs/>
          <w:sz w:val="18"/>
          <w:szCs w:val="18"/>
        </w:rPr>
        <w:t xml:space="preserve">ς </w:t>
      </w:r>
      <w:r w:rsidR="003F20C5" w:rsidRPr="00272B5E">
        <w:rPr>
          <w:rFonts w:ascii="Tahoma" w:eastAsia="Arial Unicode MS" w:hAnsi="Tahoma" w:cs="Tahoma"/>
          <w:bCs/>
          <w:iCs/>
          <w:sz w:val="18"/>
          <w:szCs w:val="18"/>
        </w:rPr>
        <w:t>των</w:t>
      </w:r>
      <w:r w:rsidR="006E0DB1" w:rsidRPr="00272B5E">
        <w:rPr>
          <w:rFonts w:ascii="Tahoma" w:eastAsia="Arial Unicode MS" w:hAnsi="Tahoma" w:cs="Tahoma"/>
          <w:bCs/>
          <w:iCs/>
          <w:sz w:val="18"/>
          <w:szCs w:val="18"/>
        </w:rPr>
        <w:t xml:space="preserve"> υπεργολαβ</w:t>
      </w:r>
      <w:r w:rsidR="003F20C5" w:rsidRPr="00272B5E">
        <w:rPr>
          <w:rFonts w:ascii="Tahoma" w:eastAsia="Arial Unicode MS" w:hAnsi="Tahoma" w:cs="Tahoma"/>
          <w:bCs/>
          <w:iCs/>
          <w:sz w:val="18"/>
          <w:szCs w:val="18"/>
        </w:rPr>
        <w:t xml:space="preserve">ιών </w:t>
      </w:r>
      <w:r w:rsidR="006E0DB1" w:rsidRPr="00272B5E">
        <w:rPr>
          <w:rFonts w:ascii="Tahoma" w:eastAsia="Arial Unicode MS" w:hAnsi="Tahoma" w:cs="Tahoma"/>
          <w:bCs/>
          <w:iCs/>
          <w:sz w:val="18"/>
          <w:szCs w:val="18"/>
        </w:rPr>
        <w:t xml:space="preserve">για την εκτέλεση της σύμβασης </w:t>
      </w:r>
      <w:r w:rsidR="003F20C5" w:rsidRPr="00272B5E">
        <w:rPr>
          <w:rFonts w:ascii="Tahoma" w:eastAsia="Arial Unicode MS" w:hAnsi="Tahoma" w:cs="Tahoma"/>
          <w:bCs/>
          <w:iCs/>
          <w:sz w:val="18"/>
          <w:szCs w:val="18"/>
        </w:rPr>
        <w:t xml:space="preserve">αντίκειται στο κοινοτικό δίκαιο </w:t>
      </w:r>
      <w:r w:rsidR="006E0DB1" w:rsidRPr="00272B5E">
        <w:rPr>
          <w:rFonts w:ascii="Tahoma" w:eastAsia="Arial Unicode MS" w:hAnsi="Tahoma" w:cs="Tahoma"/>
          <w:bCs/>
          <w:iCs/>
          <w:sz w:val="18"/>
          <w:szCs w:val="18"/>
        </w:rPr>
        <w:t xml:space="preserve">(βλ. και </w:t>
      </w:r>
      <w:r w:rsidR="00EB4848" w:rsidRPr="00272B5E">
        <w:rPr>
          <w:rFonts w:ascii="Tahoma" w:eastAsia="Arial Unicode MS" w:hAnsi="Tahoma" w:cs="Tahoma"/>
          <w:bCs/>
          <w:iCs/>
          <w:sz w:val="18"/>
          <w:szCs w:val="18"/>
        </w:rPr>
        <w:t>Α</w:t>
      </w:r>
      <w:r w:rsidR="006E0DB1" w:rsidRPr="00272B5E">
        <w:rPr>
          <w:rFonts w:ascii="Tahoma" w:eastAsia="Arial Unicode MS" w:hAnsi="Tahoma" w:cs="Tahoma"/>
          <w:bCs/>
          <w:iCs/>
          <w:sz w:val="18"/>
          <w:szCs w:val="18"/>
        </w:rPr>
        <w:t>π</w:t>
      </w:r>
      <w:r w:rsidR="006E0DB1" w:rsidRPr="00272B5E">
        <w:rPr>
          <w:rFonts w:ascii="Tahoma" w:eastAsia="Arial Unicode MS" w:hAnsi="Tahoma" w:cs="Tahoma"/>
          <w:bCs/>
          <w:iCs/>
          <w:sz w:val="18"/>
          <w:szCs w:val="18"/>
          <w:lang w:val="en-US"/>
        </w:rPr>
        <w:t>o</w:t>
      </w:r>
      <w:r w:rsidR="006E0DB1" w:rsidRPr="00272B5E">
        <w:rPr>
          <w:rFonts w:ascii="Tahoma" w:eastAsia="Arial Unicode MS" w:hAnsi="Tahoma" w:cs="Tahoma"/>
          <w:bCs/>
          <w:iCs/>
          <w:sz w:val="18"/>
          <w:szCs w:val="18"/>
        </w:rPr>
        <w:t xml:space="preserve">φάσεις ΔΕΚ </w:t>
      </w:r>
      <w:r w:rsidR="006E0DB1" w:rsidRPr="00272B5E">
        <w:rPr>
          <w:rFonts w:ascii="Tahoma" w:eastAsia="Arial Unicode MS" w:hAnsi="Tahoma" w:cs="Tahoma"/>
          <w:bCs/>
          <w:iCs/>
          <w:sz w:val="18"/>
          <w:szCs w:val="18"/>
          <w:lang w:val="en-US"/>
        </w:rPr>
        <w:t>C</w:t>
      </w:r>
      <w:r w:rsidR="006E0DB1" w:rsidRPr="00272B5E">
        <w:rPr>
          <w:rFonts w:ascii="Tahoma" w:eastAsia="Arial Unicode MS" w:hAnsi="Tahoma" w:cs="Tahoma"/>
          <w:bCs/>
          <w:iCs/>
          <w:sz w:val="18"/>
          <w:szCs w:val="18"/>
        </w:rPr>
        <w:t xml:space="preserve">-176/98 </w:t>
      </w:r>
      <w:r w:rsidR="00B346C5" w:rsidRPr="00272B5E">
        <w:rPr>
          <w:rFonts w:ascii="Tahoma" w:eastAsia="Arial Unicode MS" w:hAnsi="Tahoma" w:cs="Tahoma"/>
          <w:bCs/>
          <w:iCs/>
          <w:sz w:val="18"/>
          <w:szCs w:val="18"/>
          <w:lang w:val="en-GB"/>
        </w:rPr>
        <w:t>Holst</w:t>
      </w:r>
      <w:r w:rsidR="00B346C5" w:rsidRPr="00272B5E">
        <w:rPr>
          <w:rFonts w:ascii="Tahoma" w:eastAsia="Arial Unicode MS" w:hAnsi="Tahoma" w:cs="Tahoma"/>
          <w:bCs/>
          <w:iCs/>
          <w:sz w:val="18"/>
          <w:szCs w:val="18"/>
        </w:rPr>
        <w:t xml:space="preserve"> </w:t>
      </w:r>
      <w:r w:rsidR="00B346C5" w:rsidRPr="00272B5E">
        <w:rPr>
          <w:rFonts w:ascii="Tahoma" w:eastAsia="Arial Unicode MS" w:hAnsi="Tahoma" w:cs="Tahoma"/>
          <w:bCs/>
          <w:iCs/>
          <w:sz w:val="18"/>
          <w:szCs w:val="18"/>
          <w:lang w:val="en-GB"/>
        </w:rPr>
        <w:t>Italia</w:t>
      </w:r>
      <w:r w:rsidR="00B346C5" w:rsidRPr="00272B5E">
        <w:rPr>
          <w:rFonts w:ascii="Tahoma" w:eastAsia="Arial Unicode MS" w:hAnsi="Tahoma" w:cs="Tahoma"/>
          <w:bCs/>
          <w:iCs/>
          <w:sz w:val="18"/>
          <w:szCs w:val="18"/>
        </w:rPr>
        <w:t xml:space="preserve"> </w:t>
      </w:r>
      <w:r w:rsidR="00B346C5" w:rsidRPr="00272B5E">
        <w:rPr>
          <w:rFonts w:ascii="Tahoma" w:eastAsia="Arial Unicode MS" w:hAnsi="Tahoma" w:cs="Tahoma"/>
          <w:bCs/>
          <w:iCs/>
          <w:sz w:val="18"/>
          <w:szCs w:val="18"/>
          <w:lang w:val="en-GB"/>
        </w:rPr>
        <w:t>SpA</w:t>
      </w:r>
      <w:r w:rsidR="00B346C5" w:rsidRPr="00272B5E">
        <w:rPr>
          <w:rFonts w:ascii="Tahoma" w:eastAsia="Arial Unicode MS" w:hAnsi="Tahoma" w:cs="Tahoma"/>
          <w:bCs/>
          <w:iCs/>
          <w:sz w:val="18"/>
          <w:szCs w:val="18"/>
        </w:rPr>
        <w:t xml:space="preserve"> </w:t>
      </w:r>
      <w:r w:rsidR="006E0DB1" w:rsidRPr="00272B5E">
        <w:rPr>
          <w:rFonts w:ascii="Tahoma" w:eastAsia="Arial Unicode MS" w:hAnsi="Tahoma" w:cs="Tahoma"/>
          <w:bCs/>
          <w:iCs/>
          <w:sz w:val="18"/>
          <w:szCs w:val="18"/>
        </w:rPr>
        <w:t xml:space="preserve">και </w:t>
      </w:r>
      <w:r w:rsidR="006E0DB1" w:rsidRPr="00272B5E">
        <w:rPr>
          <w:rFonts w:ascii="Tahoma" w:eastAsia="Arial Unicode MS" w:hAnsi="Tahoma" w:cs="Tahoma"/>
          <w:bCs/>
          <w:iCs/>
          <w:sz w:val="18"/>
          <w:szCs w:val="18"/>
          <w:lang w:val="en-US"/>
        </w:rPr>
        <w:t>C</w:t>
      </w:r>
      <w:r w:rsidR="006E0DB1" w:rsidRPr="00272B5E">
        <w:rPr>
          <w:rFonts w:ascii="Tahoma" w:eastAsia="Arial Unicode MS" w:hAnsi="Tahoma" w:cs="Tahoma"/>
          <w:bCs/>
          <w:iCs/>
          <w:sz w:val="18"/>
          <w:szCs w:val="18"/>
        </w:rPr>
        <w:t>-314/01</w:t>
      </w:r>
      <w:r w:rsidR="00B346C5" w:rsidRPr="00272B5E">
        <w:rPr>
          <w:rFonts w:ascii="Tahoma" w:eastAsia="Arial Unicode MS" w:hAnsi="Tahoma" w:cs="Tahoma"/>
          <w:bCs/>
          <w:iCs/>
          <w:sz w:val="18"/>
          <w:szCs w:val="18"/>
        </w:rPr>
        <w:t xml:space="preserve"> </w:t>
      </w:r>
      <w:r w:rsidR="00B346C5" w:rsidRPr="00272B5E">
        <w:rPr>
          <w:rFonts w:ascii="Tahoma" w:eastAsia="Arial Unicode MS" w:hAnsi="Tahoma" w:cs="Tahoma"/>
          <w:bCs/>
          <w:iCs/>
          <w:sz w:val="18"/>
          <w:szCs w:val="18"/>
          <w:lang w:val="en-GB"/>
        </w:rPr>
        <w:t>Co</w:t>
      </w:r>
      <w:r w:rsidR="00B346C5" w:rsidRPr="00272B5E">
        <w:rPr>
          <w:rFonts w:ascii="Tahoma" w:eastAsia="Arial Unicode MS" w:hAnsi="Tahoma" w:cs="Tahoma"/>
          <w:bCs/>
          <w:iCs/>
          <w:sz w:val="18"/>
          <w:szCs w:val="18"/>
        </w:rPr>
        <w:t>ö</w:t>
      </w:r>
      <w:r w:rsidR="00B346C5" w:rsidRPr="00272B5E">
        <w:rPr>
          <w:rFonts w:ascii="Tahoma" w:eastAsia="Arial Unicode MS" w:hAnsi="Tahoma" w:cs="Tahoma"/>
          <w:bCs/>
          <w:iCs/>
          <w:sz w:val="18"/>
          <w:szCs w:val="18"/>
          <w:lang w:val="en-GB"/>
        </w:rPr>
        <w:t>peratieve</w:t>
      </w:r>
      <w:r w:rsidR="00B346C5" w:rsidRPr="00272B5E">
        <w:rPr>
          <w:rFonts w:ascii="Tahoma" w:eastAsia="Arial Unicode MS" w:hAnsi="Tahoma" w:cs="Tahoma"/>
          <w:bCs/>
          <w:iCs/>
          <w:sz w:val="18"/>
          <w:szCs w:val="18"/>
        </w:rPr>
        <w:t xml:space="preserve"> </w:t>
      </w:r>
      <w:r w:rsidR="00B346C5" w:rsidRPr="00272B5E">
        <w:rPr>
          <w:rFonts w:ascii="Tahoma" w:eastAsia="Arial Unicode MS" w:hAnsi="Tahoma" w:cs="Tahoma"/>
          <w:bCs/>
          <w:iCs/>
          <w:sz w:val="18"/>
          <w:szCs w:val="18"/>
          <w:lang w:val="en-GB"/>
        </w:rPr>
        <w:t>Verkoop</w:t>
      </w:r>
      <w:r w:rsidR="006E0DB1" w:rsidRPr="00272B5E">
        <w:rPr>
          <w:rFonts w:ascii="Tahoma" w:eastAsia="Arial Unicode MS" w:hAnsi="Tahoma" w:cs="Tahoma"/>
          <w:bCs/>
          <w:iCs/>
          <w:sz w:val="18"/>
          <w:szCs w:val="18"/>
        </w:rPr>
        <w:t xml:space="preserve">). </w:t>
      </w:r>
    </w:p>
    <w:p w:rsidR="005074CA" w:rsidRPr="00272B5E" w:rsidRDefault="00813A25" w:rsidP="00FA48B5">
      <w:pPr>
        <w:spacing w:before="120"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Εκτιμάται ωστόσο ότι στο πνεύμα της αρχής της αναλογικότητας η συμμετοχή υπεργολάβων στην προσφορά ενός υποψηφίου δεν μπορεί να είναι σε ποσοστό τόσο μεγάλη ώστε να </w:t>
      </w:r>
      <w:r w:rsidR="003E011C" w:rsidRPr="00272B5E">
        <w:rPr>
          <w:rFonts w:ascii="Tahoma" w:eastAsia="Arial Unicode MS" w:hAnsi="Tahoma" w:cs="Tahoma"/>
          <w:bCs/>
          <w:iCs/>
          <w:sz w:val="18"/>
          <w:szCs w:val="18"/>
        </w:rPr>
        <w:t xml:space="preserve">αφορά στο σύνολο ή στο μεγαλύτερο μέρος της σύμβασης, προκειμένου </w:t>
      </w:r>
      <w:r w:rsidRPr="00272B5E">
        <w:rPr>
          <w:rFonts w:ascii="Tahoma" w:eastAsia="Arial Unicode MS" w:hAnsi="Tahoma" w:cs="Tahoma"/>
          <w:bCs/>
          <w:iCs/>
          <w:sz w:val="18"/>
          <w:szCs w:val="18"/>
        </w:rPr>
        <w:t>να μην υποκαθίσταται ουσιαστικά ο προσφέ</w:t>
      </w:r>
      <w:r w:rsidR="009141AB" w:rsidRPr="00272B5E">
        <w:rPr>
          <w:rFonts w:ascii="Tahoma" w:eastAsia="Arial Unicode MS" w:hAnsi="Tahoma" w:cs="Tahoma"/>
          <w:bCs/>
          <w:iCs/>
          <w:sz w:val="18"/>
          <w:szCs w:val="18"/>
        </w:rPr>
        <w:t>ρων</w:t>
      </w:r>
      <w:r w:rsidR="00073128" w:rsidRPr="00272B5E">
        <w:rPr>
          <w:rFonts w:ascii="Tahoma" w:eastAsia="Arial Unicode MS" w:hAnsi="Tahoma" w:cs="Tahoma"/>
          <w:bCs/>
          <w:iCs/>
          <w:sz w:val="18"/>
          <w:szCs w:val="18"/>
        </w:rPr>
        <w:t xml:space="preserve"> ή να</w:t>
      </w:r>
      <w:r w:rsidR="003E011C" w:rsidRPr="00272B5E">
        <w:rPr>
          <w:rFonts w:ascii="Tahoma" w:eastAsia="Arial Unicode MS" w:hAnsi="Tahoma" w:cs="Tahoma"/>
          <w:bCs/>
          <w:iCs/>
          <w:sz w:val="18"/>
          <w:szCs w:val="18"/>
        </w:rPr>
        <w:t xml:space="preserve"> πρόκειται για ά</w:t>
      </w:r>
      <w:r w:rsidR="00073128" w:rsidRPr="00272B5E">
        <w:rPr>
          <w:rFonts w:ascii="Tahoma" w:eastAsia="Arial Unicode MS" w:hAnsi="Tahoma" w:cs="Tahoma"/>
          <w:bCs/>
          <w:iCs/>
          <w:sz w:val="18"/>
          <w:szCs w:val="18"/>
        </w:rPr>
        <w:t>λλη μορφή σύμπραξης (ένωση προσώπων ή δάνεια εμπειρία)</w:t>
      </w:r>
      <w:r w:rsidR="003E011C" w:rsidRPr="00272B5E">
        <w:rPr>
          <w:rFonts w:ascii="Tahoma" w:eastAsia="Arial Unicode MS" w:hAnsi="Tahoma" w:cs="Tahoma"/>
          <w:bCs/>
          <w:iCs/>
          <w:sz w:val="18"/>
          <w:szCs w:val="18"/>
        </w:rPr>
        <w:t xml:space="preserve"> που διέπεται από άλλες προϋποθέσεις εφαρμογής</w:t>
      </w:r>
      <w:r w:rsidR="006E0DB1" w:rsidRPr="00272B5E">
        <w:rPr>
          <w:rFonts w:ascii="Tahoma" w:eastAsia="Arial Unicode MS" w:hAnsi="Tahoma" w:cs="Tahoma"/>
          <w:bCs/>
          <w:iCs/>
          <w:sz w:val="18"/>
          <w:szCs w:val="18"/>
        </w:rPr>
        <w:t>.</w:t>
      </w:r>
      <w:r w:rsidR="00D85E13" w:rsidRPr="00272B5E">
        <w:rPr>
          <w:rFonts w:ascii="Tahoma" w:eastAsia="Arial Unicode MS" w:hAnsi="Tahoma" w:cs="Tahoma"/>
          <w:bCs/>
          <w:iCs/>
          <w:sz w:val="18"/>
          <w:szCs w:val="18"/>
        </w:rPr>
        <w:t xml:space="preserve"> </w:t>
      </w:r>
    </w:p>
    <w:p w:rsidR="00A7621B" w:rsidRPr="00272B5E" w:rsidRDefault="005074CA" w:rsidP="00FA48B5">
      <w:pPr>
        <w:spacing w:before="120"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Στις</w:t>
      </w:r>
      <w:r w:rsidR="00542109" w:rsidRPr="00272B5E">
        <w:rPr>
          <w:rFonts w:ascii="Tahoma" w:eastAsia="Arial Unicode MS" w:hAnsi="Tahoma" w:cs="Tahoma"/>
          <w:bCs/>
          <w:iCs/>
          <w:sz w:val="18"/>
          <w:szCs w:val="18"/>
        </w:rPr>
        <w:t xml:space="preserve"> περιπτώσεις </w:t>
      </w:r>
      <w:r w:rsidR="003E011C" w:rsidRPr="00272B5E">
        <w:rPr>
          <w:rFonts w:ascii="Tahoma" w:eastAsia="Arial Unicode MS" w:hAnsi="Tahoma" w:cs="Tahoma"/>
          <w:bCs/>
          <w:iCs/>
          <w:sz w:val="18"/>
          <w:szCs w:val="18"/>
        </w:rPr>
        <w:t xml:space="preserve">επιτρεπτών </w:t>
      </w:r>
      <w:r w:rsidR="003F20C5" w:rsidRPr="00272B5E">
        <w:rPr>
          <w:rFonts w:ascii="Tahoma" w:eastAsia="Arial Unicode MS" w:hAnsi="Tahoma" w:cs="Tahoma"/>
          <w:bCs/>
          <w:iCs/>
          <w:sz w:val="18"/>
          <w:szCs w:val="18"/>
        </w:rPr>
        <w:t>υπεργολαβ</w:t>
      </w:r>
      <w:r w:rsidR="003E011C" w:rsidRPr="00272B5E">
        <w:rPr>
          <w:rFonts w:ascii="Tahoma" w:eastAsia="Arial Unicode MS" w:hAnsi="Tahoma" w:cs="Tahoma"/>
          <w:bCs/>
          <w:iCs/>
          <w:sz w:val="18"/>
          <w:szCs w:val="18"/>
        </w:rPr>
        <w:t xml:space="preserve">ιών </w:t>
      </w:r>
      <w:r w:rsidR="003F20C5" w:rsidRPr="00272B5E">
        <w:rPr>
          <w:rFonts w:ascii="Tahoma" w:eastAsia="Arial Unicode MS" w:hAnsi="Tahoma" w:cs="Tahoma"/>
          <w:bCs/>
          <w:iCs/>
          <w:sz w:val="18"/>
          <w:szCs w:val="18"/>
        </w:rPr>
        <w:t xml:space="preserve">οι </w:t>
      </w:r>
      <w:r w:rsidR="0089775F" w:rsidRPr="00272B5E">
        <w:rPr>
          <w:rFonts w:ascii="Tahoma" w:eastAsia="Arial Unicode MS" w:hAnsi="Tahoma" w:cs="Tahoma"/>
          <w:bCs/>
          <w:iCs/>
          <w:sz w:val="18"/>
          <w:szCs w:val="18"/>
        </w:rPr>
        <w:t>Αναθέτουσες Αρχές</w:t>
      </w:r>
      <w:r w:rsidR="003F20C5" w:rsidRPr="00272B5E">
        <w:rPr>
          <w:rFonts w:ascii="Tahoma" w:eastAsia="Arial Unicode MS" w:hAnsi="Tahoma" w:cs="Tahoma"/>
          <w:bCs/>
          <w:iCs/>
          <w:sz w:val="18"/>
          <w:szCs w:val="18"/>
        </w:rPr>
        <w:t xml:space="preserve"> χρειάζεται να αναφέρουν στην </w:t>
      </w:r>
      <w:r w:rsidR="000E6236">
        <w:rPr>
          <w:rFonts w:ascii="Tahoma" w:eastAsia="Arial Unicode MS" w:hAnsi="Tahoma" w:cs="Tahoma"/>
          <w:bCs/>
          <w:iCs/>
          <w:sz w:val="18"/>
          <w:szCs w:val="18"/>
        </w:rPr>
        <w:t>διακήρυξη</w:t>
      </w:r>
      <w:r w:rsidR="00542109" w:rsidRPr="00272B5E">
        <w:rPr>
          <w:rFonts w:ascii="Tahoma" w:eastAsia="Arial Unicode MS" w:hAnsi="Tahoma" w:cs="Tahoma"/>
          <w:bCs/>
          <w:iCs/>
          <w:sz w:val="18"/>
          <w:szCs w:val="18"/>
        </w:rPr>
        <w:t xml:space="preserve"> </w:t>
      </w:r>
      <w:r w:rsidRPr="00272B5E">
        <w:rPr>
          <w:rFonts w:ascii="Tahoma" w:eastAsia="Arial Unicode MS" w:hAnsi="Tahoma" w:cs="Tahoma"/>
          <w:bCs/>
          <w:iCs/>
          <w:sz w:val="18"/>
          <w:szCs w:val="18"/>
        </w:rPr>
        <w:t xml:space="preserve">ότι οι συμμετέχοντες </w:t>
      </w:r>
      <w:r w:rsidR="00542109" w:rsidRPr="00272B5E">
        <w:rPr>
          <w:rFonts w:ascii="Tahoma" w:eastAsia="Arial Unicode MS" w:hAnsi="Tahoma" w:cs="Tahoma"/>
          <w:bCs/>
          <w:iCs/>
          <w:sz w:val="18"/>
          <w:szCs w:val="18"/>
        </w:rPr>
        <w:t>θα</w:t>
      </w:r>
      <w:r w:rsidRPr="00272B5E">
        <w:rPr>
          <w:rFonts w:ascii="Tahoma" w:eastAsia="Arial Unicode MS" w:hAnsi="Tahoma" w:cs="Tahoma"/>
          <w:bCs/>
          <w:iCs/>
          <w:sz w:val="18"/>
          <w:szCs w:val="18"/>
        </w:rPr>
        <w:t xml:space="preserve"> </w:t>
      </w:r>
      <w:r w:rsidR="00542109" w:rsidRPr="00272B5E">
        <w:rPr>
          <w:rFonts w:ascii="Tahoma" w:eastAsia="Arial Unicode MS" w:hAnsi="Tahoma" w:cs="Tahoma"/>
          <w:bCs/>
          <w:iCs/>
          <w:sz w:val="18"/>
          <w:szCs w:val="18"/>
        </w:rPr>
        <w:t xml:space="preserve">ορίζουν </w:t>
      </w:r>
      <w:r w:rsidR="003E011C" w:rsidRPr="00272B5E">
        <w:rPr>
          <w:rFonts w:ascii="Tahoma" w:eastAsia="Arial Unicode MS" w:hAnsi="Tahoma" w:cs="Tahoma"/>
          <w:bCs/>
          <w:iCs/>
          <w:sz w:val="18"/>
          <w:szCs w:val="18"/>
        </w:rPr>
        <w:t xml:space="preserve">στην προσφορά τους </w:t>
      </w:r>
      <w:r w:rsidRPr="00272B5E">
        <w:rPr>
          <w:rFonts w:ascii="Tahoma" w:eastAsia="Arial Unicode MS" w:hAnsi="Tahoma" w:cs="Tahoma"/>
          <w:bCs/>
          <w:iCs/>
          <w:sz w:val="18"/>
          <w:szCs w:val="18"/>
        </w:rPr>
        <w:t>το τμήμα της σύμβασης που προτίθενται να αναθέσουν με την μορφή της υπεργολαβίας σε τρίτους, τους υπεργολάβους που θα χρησιμοποιήσουν</w:t>
      </w:r>
      <w:r w:rsidR="00813A25" w:rsidRPr="00272B5E">
        <w:rPr>
          <w:rFonts w:ascii="Tahoma" w:eastAsia="Arial Unicode MS" w:hAnsi="Tahoma" w:cs="Tahoma"/>
          <w:bCs/>
          <w:iCs/>
          <w:sz w:val="18"/>
          <w:szCs w:val="18"/>
        </w:rPr>
        <w:t xml:space="preserve"> με υποχρέωση πλήρους αναφοράς των επαγγελματικών τους στοιχείων</w:t>
      </w:r>
      <w:r w:rsidR="00542109" w:rsidRPr="00272B5E">
        <w:rPr>
          <w:rFonts w:ascii="Tahoma" w:eastAsia="Arial Unicode MS" w:hAnsi="Tahoma" w:cs="Tahoma"/>
          <w:bCs/>
          <w:iCs/>
          <w:sz w:val="18"/>
          <w:szCs w:val="18"/>
        </w:rPr>
        <w:t>,</w:t>
      </w:r>
      <w:r w:rsidR="00813A25" w:rsidRPr="00272B5E">
        <w:rPr>
          <w:rFonts w:ascii="Tahoma" w:eastAsia="Arial Unicode MS" w:hAnsi="Tahoma" w:cs="Tahoma"/>
          <w:bCs/>
          <w:iCs/>
          <w:sz w:val="18"/>
          <w:szCs w:val="18"/>
        </w:rPr>
        <w:t xml:space="preserve"> </w:t>
      </w:r>
      <w:r w:rsidRPr="00272B5E">
        <w:rPr>
          <w:rFonts w:ascii="Tahoma" w:eastAsia="Arial Unicode MS" w:hAnsi="Tahoma" w:cs="Tahoma"/>
          <w:bCs/>
          <w:iCs/>
          <w:sz w:val="18"/>
          <w:szCs w:val="18"/>
        </w:rPr>
        <w:t xml:space="preserve">και το είδος της δέσμευσης που επιθυμούν ως ελάχιστο αποδεικτικό μέσο της </w:t>
      </w:r>
      <w:r w:rsidR="00A65248" w:rsidRPr="00272B5E">
        <w:rPr>
          <w:rFonts w:ascii="Tahoma" w:eastAsia="Arial Unicode MS" w:hAnsi="Tahoma" w:cs="Tahoma"/>
          <w:bCs/>
          <w:iCs/>
          <w:sz w:val="18"/>
          <w:szCs w:val="18"/>
        </w:rPr>
        <w:t>μεταξύ</w:t>
      </w:r>
      <w:r w:rsidRPr="00272B5E">
        <w:rPr>
          <w:rFonts w:ascii="Tahoma" w:eastAsia="Arial Unicode MS" w:hAnsi="Tahoma" w:cs="Tahoma"/>
          <w:bCs/>
          <w:iCs/>
          <w:sz w:val="18"/>
          <w:szCs w:val="18"/>
        </w:rPr>
        <w:t xml:space="preserve"> τους σχέσης. Συνήθως ζητείται υπεύθυνη δήλωση </w:t>
      </w:r>
      <w:r w:rsidR="00542109" w:rsidRPr="00272B5E">
        <w:rPr>
          <w:rFonts w:ascii="Tahoma" w:eastAsia="Arial Unicode MS" w:hAnsi="Tahoma" w:cs="Tahoma"/>
          <w:bCs/>
          <w:iCs/>
          <w:sz w:val="18"/>
          <w:szCs w:val="18"/>
        </w:rPr>
        <w:t xml:space="preserve">του προσφέροντα ότι δεσμεύεται να χρησιμοποιήσει τον συγκεκριμένο εργολάβο καθώς και υπεύθυνη δήλωση του </w:t>
      </w:r>
      <w:r w:rsidRPr="00272B5E">
        <w:rPr>
          <w:rFonts w:ascii="Tahoma" w:eastAsia="Arial Unicode MS" w:hAnsi="Tahoma" w:cs="Tahoma"/>
          <w:bCs/>
          <w:iCs/>
          <w:sz w:val="18"/>
          <w:szCs w:val="18"/>
        </w:rPr>
        <w:t>υπεργολάβου ότι δεσμε</w:t>
      </w:r>
      <w:r w:rsidR="00501842" w:rsidRPr="00272B5E">
        <w:rPr>
          <w:rFonts w:ascii="Tahoma" w:eastAsia="Arial Unicode MS" w:hAnsi="Tahoma" w:cs="Tahoma"/>
          <w:bCs/>
          <w:iCs/>
          <w:sz w:val="18"/>
          <w:szCs w:val="18"/>
        </w:rPr>
        <w:t>ύε</w:t>
      </w:r>
      <w:r w:rsidRPr="00272B5E">
        <w:rPr>
          <w:rFonts w:ascii="Tahoma" w:eastAsia="Arial Unicode MS" w:hAnsi="Tahoma" w:cs="Tahoma"/>
          <w:bCs/>
          <w:iCs/>
          <w:sz w:val="18"/>
          <w:szCs w:val="18"/>
        </w:rPr>
        <w:t>ται να υλοποιήσ</w:t>
      </w:r>
      <w:r w:rsidR="00501842" w:rsidRPr="00272B5E">
        <w:rPr>
          <w:rFonts w:ascii="Tahoma" w:eastAsia="Arial Unicode MS" w:hAnsi="Tahoma" w:cs="Tahoma"/>
          <w:bCs/>
          <w:iCs/>
          <w:sz w:val="18"/>
          <w:szCs w:val="18"/>
        </w:rPr>
        <w:t>ει</w:t>
      </w:r>
      <w:r w:rsidRPr="00272B5E">
        <w:rPr>
          <w:rFonts w:ascii="Tahoma" w:eastAsia="Arial Unicode MS" w:hAnsi="Tahoma" w:cs="Tahoma"/>
          <w:bCs/>
          <w:iCs/>
          <w:sz w:val="18"/>
          <w:szCs w:val="18"/>
        </w:rPr>
        <w:t xml:space="preserve"> το τμήμα της σύμβασης όπως περιγράφεται στην προσφορά τ</w:t>
      </w:r>
      <w:r w:rsidR="00501842" w:rsidRPr="00272B5E">
        <w:rPr>
          <w:rFonts w:ascii="Tahoma" w:eastAsia="Arial Unicode MS" w:hAnsi="Tahoma" w:cs="Tahoma"/>
          <w:bCs/>
          <w:iCs/>
          <w:sz w:val="18"/>
          <w:szCs w:val="18"/>
        </w:rPr>
        <w:t xml:space="preserve">ου </w:t>
      </w:r>
      <w:r w:rsidR="00542109" w:rsidRPr="00272B5E">
        <w:rPr>
          <w:rFonts w:ascii="Tahoma" w:eastAsia="Arial Unicode MS" w:hAnsi="Tahoma" w:cs="Tahoma"/>
          <w:bCs/>
          <w:iCs/>
          <w:sz w:val="18"/>
          <w:szCs w:val="18"/>
        </w:rPr>
        <w:t>υποψηφίου</w:t>
      </w:r>
      <w:r w:rsidR="00501842" w:rsidRPr="00272B5E">
        <w:rPr>
          <w:rFonts w:ascii="Tahoma" w:eastAsia="Arial Unicode MS" w:hAnsi="Tahoma" w:cs="Tahoma"/>
          <w:bCs/>
          <w:iCs/>
          <w:sz w:val="18"/>
          <w:szCs w:val="18"/>
        </w:rPr>
        <w:t xml:space="preserve"> αναδόχου, εφόσον του ανατεθεί η σύμβαση.</w:t>
      </w:r>
      <w:r w:rsidR="00C3260A" w:rsidRPr="00272B5E">
        <w:rPr>
          <w:rFonts w:ascii="Tahoma" w:eastAsia="Arial Unicode MS" w:hAnsi="Tahoma" w:cs="Tahoma"/>
          <w:bCs/>
          <w:iCs/>
          <w:sz w:val="18"/>
          <w:szCs w:val="18"/>
        </w:rPr>
        <w:t xml:space="preserve"> </w:t>
      </w:r>
    </w:p>
    <w:p w:rsidR="00501842" w:rsidRPr="00272B5E" w:rsidRDefault="00542109" w:rsidP="00FA48B5">
      <w:pPr>
        <w:tabs>
          <w:tab w:val="num" w:pos="-285"/>
        </w:tabs>
        <w:spacing w:before="120"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Κατά κανόνα και εκτός περιπτώσεων που δικαιολογούνται για λόγους αποκλειστικότητας δικαιωμάτων (λ.χ. δικαιώματα διανοητικής ιδιοκτησίας, εμπορικά ή βιομηχανικά σήματα) υπεργολάβος που</w:t>
      </w:r>
      <w:r w:rsidR="00C3260A" w:rsidRPr="00272B5E">
        <w:rPr>
          <w:rFonts w:ascii="Tahoma" w:eastAsia="Arial Unicode MS" w:hAnsi="Tahoma" w:cs="Tahoma"/>
          <w:bCs/>
          <w:iCs/>
          <w:sz w:val="18"/>
          <w:szCs w:val="18"/>
        </w:rPr>
        <w:t xml:space="preserve"> </w:t>
      </w:r>
      <w:r w:rsidRPr="00272B5E">
        <w:rPr>
          <w:rFonts w:ascii="Tahoma" w:eastAsia="Arial Unicode MS" w:hAnsi="Tahoma" w:cs="Tahoma"/>
          <w:bCs/>
          <w:iCs/>
          <w:sz w:val="18"/>
          <w:szCs w:val="18"/>
        </w:rPr>
        <w:t xml:space="preserve">συμμετέχει σε μία προσφορά δεν μπορεί να συμμετάσχει και σε άλλη προσφορά, </w:t>
      </w:r>
      <w:r w:rsidR="00501842" w:rsidRPr="00272B5E">
        <w:rPr>
          <w:rFonts w:ascii="Tahoma" w:eastAsia="Arial Unicode MS" w:hAnsi="Tahoma" w:cs="Tahoma"/>
          <w:bCs/>
          <w:iCs/>
          <w:sz w:val="18"/>
          <w:szCs w:val="18"/>
        </w:rPr>
        <w:t xml:space="preserve">επί ποινή αποκλεισμού </w:t>
      </w:r>
      <w:r w:rsidRPr="00272B5E">
        <w:rPr>
          <w:rFonts w:ascii="Tahoma" w:eastAsia="Arial Unicode MS" w:hAnsi="Tahoma" w:cs="Tahoma"/>
          <w:bCs/>
          <w:iCs/>
          <w:sz w:val="18"/>
          <w:szCs w:val="18"/>
        </w:rPr>
        <w:t xml:space="preserve">όλων των προσφορών στις οποίες συμμετέχει. </w:t>
      </w:r>
    </w:p>
    <w:p w:rsidR="00F42FB0" w:rsidRPr="00272B5E" w:rsidRDefault="00AB6C8E" w:rsidP="00FA48B5">
      <w:pPr>
        <w:spacing w:before="240" w:line="280" w:lineRule="exact"/>
        <w:jc w:val="both"/>
        <w:rPr>
          <w:rFonts w:ascii="Tahoma" w:eastAsia="Arial Unicode MS" w:hAnsi="Tahoma" w:cs="Tahoma"/>
          <w:b/>
          <w:bCs/>
          <w:iCs/>
          <w:sz w:val="18"/>
          <w:szCs w:val="18"/>
        </w:rPr>
      </w:pPr>
      <w:r w:rsidRPr="00272B5E">
        <w:rPr>
          <w:rFonts w:ascii="Tahoma" w:eastAsia="Arial Unicode MS" w:hAnsi="Tahoma" w:cs="Tahoma"/>
          <w:b/>
          <w:bCs/>
          <w:iCs/>
          <w:sz w:val="18"/>
          <w:szCs w:val="18"/>
        </w:rPr>
        <w:t>Εφαρμοστέο δίκαιο</w:t>
      </w:r>
      <w:r w:rsidR="004C7C1B" w:rsidRPr="00272B5E">
        <w:rPr>
          <w:rFonts w:ascii="Tahoma" w:eastAsia="Arial Unicode MS" w:hAnsi="Tahoma" w:cs="Tahoma"/>
          <w:b/>
          <w:bCs/>
          <w:iCs/>
          <w:sz w:val="18"/>
          <w:szCs w:val="18"/>
        </w:rPr>
        <w:t>/Νομολογία</w:t>
      </w:r>
      <w:r w:rsidR="00C706C3" w:rsidRPr="00272B5E">
        <w:rPr>
          <w:rFonts w:ascii="Tahoma" w:eastAsia="Arial Unicode MS" w:hAnsi="Tahoma" w:cs="Tahoma"/>
          <w:b/>
          <w:bCs/>
          <w:iCs/>
          <w:sz w:val="18"/>
          <w:szCs w:val="18"/>
        </w:rPr>
        <w:t>:</w:t>
      </w:r>
      <w:r w:rsidR="00C3260A" w:rsidRPr="00272B5E">
        <w:rPr>
          <w:rFonts w:ascii="Tahoma" w:eastAsia="Arial Unicode MS" w:hAnsi="Tahoma" w:cs="Tahoma"/>
          <w:b/>
          <w:bCs/>
          <w:iCs/>
          <w:sz w:val="18"/>
          <w:szCs w:val="18"/>
        </w:rPr>
        <w:t xml:space="preserve"> </w:t>
      </w:r>
    </w:p>
    <w:p w:rsidR="00F84C0E" w:rsidRPr="00272B5E" w:rsidRDefault="00C3260A" w:rsidP="00FA48B5">
      <w:pPr>
        <w:spacing w:before="60" w:after="6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Αρ.</w:t>
      </w:r>
      <w:r w:rsidR="00F84C0E" w:rsidRPr="00272B5E">
        <w:rPr>
          <w:rFonts w:ascii="Tahoma" w:eastAsia="Arial Unicode MS" w:hAnsi="Tahoma" w:cs="Tahoma"/>
          <w:bCs/>
          <w:iCs/>
          <w:sz w:val="18"/>
          <w:szCs w:val="18"/>
        </w:rPr>
        <w:t xml:space="preserve"> 41 και 46 παρ. 2 περ θ </w:t>
      </w:r>
      <w:r w:rsidR="004B2941" w:rsidRPr="00272B5E">
        <w:rPr>
          <w:rFonts w:ascii="Tahoma" w:eastAsia="Arial Unicode MS" w:hAnsi="Tahoma" w:cs="Tahoma"/>
          <w:bCs/>
          <w:iCs/>
          <w:sz w:val="18"/>
          <w:szCs w:val="18"/>
        </w:rPr>
        <w:t>ΠΔ</w:t>
      </w:r>
      <w:r w:rsidR="00CB3756" w:rsidRPr="00272B5E">
        <w:rPr>
          <w:rFonts w:ascii="Tahoma" w:eastAsia="Arial Unicode MS" w:hAnsi="Tahoma" w:cs="Tahoma"/>
          <w:bCs/>
          <w:iCs/>
          <w:sz w:val="18"/>
          <w:szCs w:val="18"/>
        </w:rPr>
        <w:t xml:space="preserve"> 60</w:t>
      </w:r>
      <w:r w:rsidR="00C706C3" w:rsidRPr="00272B5E">
        <w:rPr>
          <w:rFonts w:ascii="Tahoma" w:eastAsia="Arial Unicode MS" w:hAnsi="Tahoma" w:cs="Tahoma"/>
          <w:bCs/>
          <w:iCs/>
          <w:sz w:val="18"/>
          <w:szCs w:val="18"/>
        </w:rPr>
        <w:t>/2007</w:t>
      </w:r>
      <w:r w:rsidR="00CB3756" w:rsidRPr="00272B5E">
        <w:rPr>
          <w:rFonts w:ascii="Tahoma" w:eastAsia="Arial Unicode MS" w:hAnsi="Tahoma" w:cs="Tahoma"/>
          <w:bCs/>
          <w:iCs/>
          <w:sz w:val="18"/>
          <w:szCs w:val="18"/>
        </w:rPr>
        <w:t xml:space="preserve"> </w:t>
      </w:r>
      <w:r w:rsidR="00F84C0E" w:rsidRPr="00272B5E">
        <w:rPr>
          <w:rFonts w:ascii="Tahoma" w:eastAsia="Arial Unicode MS" w:hAnsi="Tahoma" w:cs="Tahoma"/>
          <w:bCs/>
          <w:iCs/>
          <w:sz w:val="18"/>
          <w:szCs w:val="18"/>
        </w:rPr>
        <w:t>και</w:t>
      </w:r>
    </w:p>
    <w:p w:rsidR="00F84C0E" w:rsidRPr="00272B5E" w:rsidRDefault="00F84C0E" w:rsidP="00FA48B5">
      <w:pPr>
        <w:spacing w:before="60" w:after="6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Άρ 29 ΠΔ 59/2007</w:t>
      </w:r>
    </w:p>
    <w:p w:rsidR="00B346C5" w:rsidRPr="00272B5E" w:rsidRDefault="000E2A46" w:rsidP="00FA48B5">
      <w:pPr>
        <w:spacing w:before="60" w:after="6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Αποφάσεις </w:t>
      </w:r>
      <w:r w:rsidR="00B346C5" w:rsidRPr="00272B5E">
        <w:rPr>
          <w:rFonts w:ascii="Tahoma" w:eastAsia="Arial Unicode MS" w:hAnsi="Tahoma" w:cs="Tahoma"/>
          <w:bCs/>
          <w:iCs/>
          <w:sz w:val="18"/>
          <w:szCs w:val="18"/>
        </w:rPr>
        <w:t>ΔΕΚ</w:t>
      </w:r>
      <w:r w:rsidRPr="00272B5E">
        <w:rPr>
          <w:rFonts w:ascii="Tahoma" w:eastAsia="Arial Unicode MS" w:hAnsi="Tahoma" w:cs="Tahoma"/>
          <w:bCs/>
          <w:iCs/>
          <w:sz w:val="18"/>
          <w:szCs w:val="18"/>
        </w:rPr>
        <w:t xml:space="preserve">: </w:t>
      </w:r>
      <w:r w:rsidR="00B346C5" w:rsidRPr="00272B5E">
        <w:rPr>
          <w:rFonts w:ascii="Tahoma" w:eastAsia="Arial Unicode MS" w:hAnsi="Tahoma" w:cs="Tahoma"/>
          <w:bCs/>
          <w:iCs/>
          <w:sz w:val="18"/>
          <w:szCs w:val="18"/>
          <w:lang w:val="en-US"/>
        </w:rPr>
        <w:t>C</w:t>
      </w:r>
      <w:r w:rsidR="00B346C5" w:rsidRPr="00272B5E">
        <w:rPr>
          <w:rFonts w:ascii="Tahoma" w:eastAsia="Arial Unicode MS" w:hAnsi="Tahoma" w:cs="Tahoma"/>
          <w:bCs/>
          <w:iCs/>
          <w:sz w:val="18"/>
          <w:szCs w:val="18"/>
        </w:rPr>
        <w:t xml:space="preserve">-176/98 </w:t>
      </w:r>
      <w:r w:rsidR="00B346C5" w:rsidRPr="00272B5E">
        <w:rPr>
          <w:rFonts w:ascii="Tahoma" w:eastAsia="Arial Unicode MS" w:hAnsi="Tahoma" w:cs="Tahoma"/>
          <w:bCs/>
          <w:iCs/>
          <w:sz w:val="18"/>
          <w:szCs w:val="18"/>
          <w:lang w:val="en-GB"/>
        </w:rPr>
        <w:t>Holst</w:t>
      </w:r>
      <w:r w:rsidR="00B346C5" w:rsidRPr="00272B5E">
        <w:rPr>
          <w:rFonts w:ascii="Tahoma" w:eastAsia="Arial Unicode MS" w:hAnsi="Tahoma" w:cs="Tahoma"/>
          <w:bCs/>
          <w:iCs/>
          <w:sz w:val="18"/>
          <w:szCs w:val="18"/>
        </w:rPr>
        <w:t xml:space="preserve"> </w:t>
      </w:r>
      <w:r w:rsidR="00B346C5" w:rsidRPr="00272B5E">
        <w:rPr>
          <w:rFonts w:ascii="Tahoma" w:eastAsia="Arial Unicode MS" w:hAnsi="Tahoma" w:cs="Tahoma"/>
          <w:bCs/>
          <w:iCs/>
          <w:sz w:val="18"/>
          <w:szCs w:val="18"/>
          <w:lang w:val="en-GB"/>
        </w:rPr>
        <w:t>Italia</w:t>
      </w:r>
      <w:r w:rsidR="00B346C5" w:rsidRPr="00272B5E">
        <w:rPr>
          <w:rFonts w:ascii="Tahoma" w:eastAsia="Arial Unicode MS" w:hAnsi="Tahoma" w:cs="Tahoma"/>
          <w:bCs/>
          <w:iCs/>
          <w:sz w:val="18"/>
          <w:szCs w:val="18"/>
        </w:rPr>
        <w:t xml:space="preserve"> </w:t>
      </w:r>
      <w:r w:rsidR="00B346C5" w:rsidRPr="00272B5E">
        <w:rPr>
          <w:rFonts w:ascii="Tahoma" w:eastAsia="Arial Unicode MS" w:hAnsi="Tahoma" w:cs="Tahoma"/>
          <w:bCs/>
          <w:iCs/>
          <w:sz w:val="18"/>
          <w:szCs w:val="18"/>
          <w:lang w:val="en-GB"/>
        </w:rPr>
        <w:t>SpA</w:t>
      </w:r>
      <w:r w:rsidR="00B346C5" w:rsidRPr="00272B5E">
        <w:rPr>
          <w:rFonts w:ascii="Tahoma" w:eastAsia="Arial Unicode MS" w:hAnsi="Tahoma" w:cs="Tahoma"/>
          <w:bCs/>
          <w:iCs/>
          <w:sz w:val="18"/>
          <w:szCs w:val="18"/>
        </w:rPr>
        <w:t xml:space="preserve"> και </w:t>
      </w:r>
      <w:r w:rsidR="00B346C5" w:rsidRPr="00272B5E">
        <w:rPr>
          <w:rFonts w:ascii="Tahoma" w:eastAsia="Arial Unicode MS" w:hAnsi="Tahoma" w:cs="Tahoma"/>
          <w:bCs/>
          <w:iCs/>
          <w:sz w:val="18"/>
          <w:szCs w:val="18"/>
          <w:lang w:val="en-US"/>
        </w:rPr>
        <w:t>C</w:t>
      </w:r>
      <w:r w:rsidR="00B346C5" w:rsidRPr="00272B5E">
        <w:rPr>
          <w:rFonts w:ascii="Tahoma" w:eastAsia="Arial Unicode MS" w:hAnsi="Tahoma" w:cs="Tahoma"/>
          <w:bCs/>
          <w:iCs/>
          <w:sz w:val="18"/>
          <w:szCs w:val="18"/>
        </w:rPr>
        <w:t xml:space="preserve">-314/01 </w:t>
      </w:r>
      <w:r w:rsidR="00B346C5" w:rsidRPr="00272B5E">
        <w:rPr>
          <w:rFonts w:ascii="Tahoma" w:eastAsia="Arial Unicode MS" w:hAnsi="Tahoma" w:cs="Tahoma"/>
          <w:bCs/>
          <w:iCs/>
          <w:sz w:val="18"/>
          <w:szCs w:val="18"/>
          <w:lang w:val="en-GB"/>
        </w:rPr>
        <w:t>Co</w:t>
      </w:r>
      <w:r w:rsidR="00B346C5" w:rsidRPr="00272B5E">
        <w:rPr>
          <w:rFonts w:ascii="Tahoma" w:eastAsia="Arial Unicode MS" w:hAnsi="Tahoma" w:cs="Tahoma"/>
          <w:bCs/>
          <w:iCs/>
          <w:sz w:val="18"/>
          <w:szCs w:val="18"/>
        </w:rPr>
        <w:t>ö</w:t>
      </w:r>
      <w:r w:rsidR="00B346C5" w:rsidRPr="00272B5E">
        <w:rPr>
          <w:rFonts w:ascii="Tahoma" w:eastAsia="Arial Unicode MS" w:hAnsi="Tahoma" w:cs="Tahoma"/>
          <w:bCs/>
          <w:iCs/>
          <w:sz w:val="18"/>
          <w:szCs w:val="18"/>
          <w:lang w:val="en-GB"/>
        </w:rPr>
        <w:t>peratieve</w:t>
      </w:r>
      <w:r w:rsidR="00B346C5" w:rsidRPr="00272B5E">
        <w:rPr>
          <w:rFonts w:ascii="Tahoma" w:eastAsia="Arial Unicode MS" w:hAnsi="Tahoma" w:cs="Tahoma"/>
          <w:bCs/>
          <w:iCs/>
          <w:sz w:val="18"/>
          <w:szCs w:val="18"/>
        </w:rPr>
        <w:t xml:space="preserve"> </w:t>
      </w:r>
      <w:r w:rsidR="00B346C5" w:rsidRPr="00272B5E">
        <w:rPr>
          <w:rFonts w:ascii="Tahoma" w:eastAsia="Arial Unicode MS" w:hAnsi="Tahoma" w:cs="Tahoma"/>
          <w:bCs/>
          <w:iCs/>
          <w:sz w:val="18"/>
          <w:szCs w:val="18"/>
          <w:lang w:val="en-GB"/>
        </w:rPr>
        <w:t>Verkoop</w:t>
      </w:r>
      <w:r w:rsidR="00B346C5" w:rsidRPr="00272B5E">
        <w:rPr>
          <w:rFonts w:ascii="Tahoma" w:eastAsia="Arial Unicode MS" w:hAnsi="Tahoma" w:cs="Tahoma"/>
          <w:bCs/>
          <w:iCs/>
          <w:sz w:val="18"/>
          <w:szCs w:val="18"/>
        </w:rPr>
        <w:t xml:space="preserve">). </w:t>
      </w:r>
    </w:p>
    <w:p w:rsidR="00FA1D38" w:rsidRPr="00272B5E" w:rsidRDefault="00FA1D38" w:rsidP="00FA48B5">
      <w:pPr>
        <w:spacing w:before="240" w:line="280" w:lineRule="exact"/>
        <w:jc w:val="both"/>
        <w:rPr>
          <w:rFonts w:ascii="Tahoma" w:eastAsia="Arial Unicode MS" w:hAnsi="Tahoma" w:cs="Tahoma"/>
          <w:b/>
          <w:bCs/>
          <w:iCs/>
          <w:sz w:val="18"/>
          <w:szCs w:val="18"/>
        </w:rPr>
      </w:pPr>
      <w:r w:rsidRPr="00272B5E">
        <w:rPr>
          <w:rFonts w:ascii="Tahoma" w:eastAsia="Arial Unicode MS" w:hAnsi="Tahoma" w:cs="Tahoma"/>
          <w:b/>
          <w:bCs/>
          <w:iCs/>
          <w:sz w:val="18"/>
          <w:szCs w:val="18"/>
        </w:rPr>
        <w:t xml:space="preserve">Τεκμηρίωση δικαιούχου : </w:t>
      </w:r>
    </w:p>
    <w:p w:rsidR="00B346C5" w:rsidRPr="00272B5E" w:rsidRDefault="00B346C5" w:rsidP="00FA48B5">
      <w:pPr>
        <w:spacing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Παραπομπή σε άρθρα/ σελίδες της </w:t>
      </w:r>
      <w:r w:rsidR="000E6236">
        <w:rPr>
          <w:rFonts w:ascii="Tahoma" w:eastAsia="Arial Unicode MS" w:hAnsi="Tahoma" w:cs="Tahoma"/>
          <w:bCs/>
          <w:iCs/>
          <w:sz w:val="18"/>
          <w:szCs w:val="18"/>
        </w:rPr>
        <w:t>διακήρυξη</w:t>
      </w:r>
      <w:r w:rsidRPr="00272B5E">
        <w:rPr>
          <w:rFonts w:ascii="Tahoma" w:eastAsia="Arial Unicode MS" w:hAnsi="Tahoma" w:cs="Tahoma"/>
          <w:bCs/>
          <w:iCs/>
          <w:sz w:val="18"/>
          <w:szCs w:val="18"/>
        </w:rPr>
        <w:t>ς</w:t>
      </w:r>
      <w:r w:rsidRPr="00272B5E" w:rsidDel="0002361E">
        <w:rPr>
          <w:rFonts w:ascii="Tahoma" w:eastAsia="Arial Unicode MS" w:hAnsi="Tahoma" w:cs="Tahoma"/>
          <w:bCs/>
          <w:iCs/>
          <w:sz w:val="18"/>
          <w:szCs w:val="18"/>
        </w:rPr>
        <w:t xml:space="preserve"> </w:t>
      </w:r>
    </w:p>
    <w:p w:rsidR="005074CA" w:rsidRPr="00272B5E" w:rsidRDefault="005074CA" w:rsidP="00FA48B5">
      <w:pPr>
        <w:spacing w:before="120" w:after="120" w:line="280" w:lineRule="exact"/>
        <w:jc w:val="both"/>
        <w:rPr>
          <w:rFonts w:ascii="Tahoma" w:eastAsia="Arial Unicode MS" w:hAnsi="Tahoma" w:cs="Tahoma"/>
          <w:bCs/>
          <w:iCs/>
          <w:sz w:val="18"/>
          <w:szCs w:val="18"/>
        </w:rPr>
      </w:pPr>
    </w:p>
    <w:p w:rsidR="005C4340" w:rsidRPr="00272B5E" w:rsidRDefault="00BE67EB" w:rsidP="00FA48B5">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272B5E">
        <w:rPr>
          <w:rFonts w:ascii="Tahoma" w:eastAsia="Arial Unicode MS" w:hAnsi="Tahoma" w:cs="Tahoma"/>
          <w:b/>
          <w:bCs/>
          <w:i/>
          <w:iCs/>
          <w:sz w:val="18"/>
          <w:szCs w:val="18"/>
        </w:rPr>
        <w:t xml:space="preserve">Ερώτηση </w:t>
      </w:r>
      <w:r w:rsidR="00A7621B" w:rsidRPr="00272B5E">
        <w:rPr>
          <w:rFonts w:ascii="Tahoma" w:eastAsia="Arial Unicode MS" w:hAnsi="Tahoma" w:cs="Tahoma"/>
          <w:b/>
          <w:bCs/>
          <w:i/>
          <w:iCs/>
          <w:sz w:val="18"/>
          <w:szCs w:val="18"/>
        </w:rPr>
        <w:t>2</w:t>
      </w:r>
      <w:r w:rsidR="000E3CC7" w:rsidRPr="00272B5E">
        <w:rPr>
          <w:rFonts w:ascii="Tahoma" w:eastAsia="Arial Unicode MS" w:hAnsi="Tahoma" w:cs="Tahoma"/>
          <w:b/>
          <w:bCs/>
          <w:i/>
          <w:iCs/>
          <w:sz w:val="18"/>
          <w:szCs w:val="18"/>
        </w:rPr>
        <w:t>8</w:t>
      </w:r>
      <w:r w:rsidRPr="00272B5E">
        <w:rPr>
          <w:rFonts w:ascii="Tahoma" w:eastAsia="Arial Unicode MS" w:hAnsi="Tahoma" w:cs="Tahoma"/>
          <w:b/>
          <w:bCs/>
          <w:i/>
          <w:iCs/>
          <w:sz w:val="18"/>
          <w:szCs w:val="18"/>
        </w:rPr>
        <w:t xml:space="preserve">: Στην περίπτωση αποδοχής εναλλακτικών προσφορών, περιγράφεται ο τρόπος που θα αξιολογηθούν από την </w:t>
      </w:r>
      <w:r w:rsidR="0089775F" w:rsidRPr="00272B5E">
        <w:rPr>
          <w:rFonts w:ascii="Tahoma" w:eastAsia="Arial Unicode MS" w:hAnsi="Tahoma" w:cs="Tahoma"/>
          <w:b/>
          <w:bCs/>
          <w:i/>
          <w:iCs/>
          <w:sz w:val="18"/>
          <w:szCs w:val="18"/>
        </w:rPr>
        <w:t>Αναθέτουσα Αρχή</w:t>
      </w:r>
      <w:r w:rsidRPr="00272B5E">
        <w:rPr>
          <w:rFonts w:ascii="Tahoma" w:eastAsia="Arial Unicode MS" w:hAnsi="Tahoma" w:cs="Tahoma"/>
          <w:b/>
          <w:bCs/>
          <w:i/>
          <w:iCs/>
          <w:sz w:val="18"/>
          <w:szCs w:val="18"/>
        </w:rPr>
        <w:t>;</w:t>
      </w:r>
    </w:p>
    <w:p w:rsidR="006D5CD5" w:rsidRPr="00272B5E" w:rsidRDefault="0002361E" w:rsidP="00FA48B5">
      <w:pPr>
        <w:spacing w:before="120"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Τα </w:t>
      </w:r>
      <w:r w:rsidR="00BE67EB" w:rsidRPr="00272B5E">
        <w:rPr>
          <w:rFonts w:ascii="Tahoma" w:eastAsia="Arial Unicode MS" w:hAnsi="Tahoma" w:cs="Tahoma"/>
          <w:bCs/>
          <w:iCs/>
          <w:sz w:val="18"/>
          <w:szCs w:val="18"/>
        </w:rPr>
        <w:t>άρθρ</w:t>
      </w:r>
      <w:r w:rsidRPr="00272B5E">
        <w:rPr>
          <w:rFonts w:ascii="Tahoma" w:eastAsia="Arial Unicode MS" w:hAnsi="Tahoma" w:cs="Tahoma"/>
          <w:bCs/>
          <w:iCs/>
          <w:sz w:val="18"/>
          <w:szCs w:val="18"/>
        </w:rPr>
        <w:t>α</w:t>
      </w:r>
      <w:r w:rsidR="00BE67EB" w:rsidRPr="00272B5E">
        <w:rPr>
          <w:rFonts w:ascii="Tahoma" w:eastAsia="Arial Unicode MS" w:hAnsi="Tahoma" w:cs="Tahoma"/>
          <w:bCs/>
          <w:iCs/>
          <w:sz w:val="18"/>
          <w:szCs w:val="18"/>
        </w:rPr>
        <w:t xml:space="preserve"> 40 του </w:t>
      </w:r>
      <w:r w:rsidR="004B2941" w:rsidRPr="00272B5E">
        <w:rPr>
          <w:rFonts w:ascii="Tahoma" w:eastAsia="Arial Unicode MS" w:hAnsi="Tahoma" w:cs="Tahoma"/>
          <w:bCs/>
          <w:iCs/>
          <w:sz w:val="18"/>
          <w:szCs w:val="18"/>
        </w:rPr>
        <w:t>ΠΔ</w:t>
      </w:r>
      <w:r w:rsidR="00BE67EB" w:rsidRPr="00272B5E">
        <w:rPr>
          <w:rFonts w:ascii="Tahoma" w:eastAsia="Arial Unicode MS" w:hAnsi="Tahoma" w:cs="Tahoma"/>
          <w:bCs/>
          <w:iCs/>
          <w:sz w:val="18"/>
          <w:szCs w:val="18"/>
        </w:rPr>
        <w:t xml:space="preserve"> 60/2007</w:t>
      </w:r>
      <w:r w:rsidRPr="00272B5E">
        <w:rPr>
          <w:rFonts w:ascii="Tahoma" w:eastAsia="Arial Unicode MS" w:hAnsi="Tahoma" w:cs="Tahoma"/>
          <w:bCs/>
          <w:iCs/>
          <w:sz w:val="18"/>
          <w:szCs w:val="18"/>
        </w:rPr>
        <w:t xml:space="preserve"> </w:t>
      </w:r>
      <w:r w:rsidR="0085381F" w:rsidRPr="00272B5E">
        <w:rPr>
          <w:rFonts w:ascii="Tahoma" w:eastAsia="Arial Unicode MS" w:hAnsi="Tahoma" w:cs="Tahoma"/>
          <w:bCs/>
          <w:iCs/>
          <w:sz w:val="18"/>
          <w:szCs w:val="18"/>
        </w:rPr>
        <w:t>και</w:t>
      </w:r>
      <w:r w:rsidRPr="00272B5E">
        <w:rPr>
          <w:rFonts w:ascii="Tahoma" w:eastAsia="Arial Unicode MS" w:hAnsi="Tahoma" w:cs="Tahoma"/>
          <w:bCs/>
          <w:iCs/>
          <w:sz w:val="18"/>
          <w:szCs w:val="18"/>
        </w:rPr>
        <w:t xml:space="preserve"> 28 του ΠΔ 59/2007</w:t>
      </w:r>
      <w:r w:rsidR="00BE67EB" w:rsidRPr="00272B5E">
        <w:rPr>
          <w:rFonts w:ascii="Tahoma" w:eastAsia="Arial Unicode MS" w:hAnsi="Tahoma" w:cs="Tahoma"/>
          <w:bCs/>
          <w:iCs/>
          <w:sz w:val="18"/>
          <w:szCs w:val="18"/>
        </w:rPr>
        <w:t xml:space="preserve"> ορίζ</w:t>
      </w:r>
      <w:r w:rsidRPr="00272B5E">
        <w:rPr>
          <w:rFonts w:ascii="Tahoma" w:eastAsia="Arial Unicode MS" w:hAnsi="Tahoma" w:cs="Tahoma"/>
          <w:bCs/>
          <w:iCs/>
          <w:sz w:val="18"/>
          <w:szCs w:val="18"/>
        </w:rPr>
        <w:t>ουν</w:t>
      </w:r>
      <w:r w:rsidR="00BE67EB" w:rsidRPr="00272B5E">
        <w:rPr>
          <w:rFonts w:ascii="Tahoma" w:eastAsia="Arial Unicode MS" w:hAnsi="Tahoma" w:cs="Tahoma"/>
          <w:bCs/>
          <w:iCs/>
          <w:sz w:val="18"/>
          <w:szCs w:val="18"/>
        </w:rPr>
        <w:t xml:space="preserve"> ότι στις περιπτώσεις που κριτήριο της υπό ανάθεση σύμβασης είναι η πλέον συμφέρουσα από οικονομική άποψη προσφορά οι </w:t>
      </w:r>
      <w:r w:rsidR="0089775F" w:rsidRPr="00272B5E">
        <w:rPr>
          <w:rFonts w:ascii="Tahoma" w:eastAsia="Arial Unicode MS" w:hAnsi="Tahoma" w:cs="Tahoma"/>
          <w:bCs/>
          <w:iCs/>
          <w:sz w:val="18"/>
          <w:szCs w:val="18"/>
        </w:rPr>
        <w:t>Αναθέτουσες Αρχές</w:t>
      </w:r>
      <w:r w:rsidR="00BE67EB" w:rsidRPr="00272B5E">
        <w:rPr>
          <w:rFonts w:ascii="Tahoma" w:eastAsia="Arial Unicode MS" w:hAnsi="Tahoma" w:cs="Tahoma"/>
          <w:bCs/>
          <w:iCs/>
          <w:sz w:val="18"/>
          <w:szCs w:val="18"/>
        </w:rPr>
        <w:t xml:space="preserve"> δ</w:t>
      </w:r>
      <w:r w:rsidR="005D6086" w:rsidRPr="00272B5E">
        <w:rPr>
          <w:rFonts w:ascii="Tahoma" w:eastAsia="Arial Unicode MS" w:hAnsi="Tahoma" w:cs="Tahoma"/>
          <w:bCs/>
          <w:iCs/>
          <w:sz w:val="18"/>
          <w:szCs w:val="18"/>
        </w:rPr>
        <w:t xml:space="preserve">ύνανται </w:t>
      </w:r>
      <w:r w:rsidR="006D5CD5" w:rsidRPr="00272B5E">
        <w:rPr>
          <w:rFonts w:ascii="Tahoma" w:eastAsia="Arial Unicode MS" w:hAnsi="Tahoma" w:cs="Tahoma"/>
          <w:bCs/>
          <w:iCs/>
          <w:sz w:val="18"/>
          <w:szCs w:val="18"/>
        </w:rPr>
        <w:t>να επιτρέπουν στους προσφέροντες να υποβάλλουν εναλλακτικές προσφορές.</w:t>
      </w:r>
      <w:r w:rsidR="005D6086" w:rsidRPr="00272B5E">
        <w:rPr>
          <w:rFonts w:ascii="Tahoma" w:eastAsia="Arial Unicode MS" w:hAnsi="Tahoma" w:cs="Tahoma"/>
          <w:bCs/>
          <w:iCs/>
          <w:sz w:val="18"/>
          <w:szCs w:val="18"/>
        </w:rPr>
        <w:t xml:space="preserve"> Για να επιτρέπεται η αξιολόγηση των εναλλακτικών προσφορών θα πρέπει ρητώς να αναφέρεται τούτο στην </w:t>
      </w:r>
      <w:r w:rsidR="000E6236">
        <w:rPr>
          <w:rFonts w:ascii="Tahoma" w:eastAsia="Arial Unicode MS" w:hAnsi="Tahoma" w:cs="Tahoma"/>
          <w:bCs/>
          <w:iCs/>
          <w:sz w:val="18"/>
          <w:szCs w:val="18"/>
        </w:rPr>
        <w:t>διακήρυξη</w:t>
      </w:r>
      <w:r w:rsidR="00271EEF" w:rsidRPr="00272B5E">
        <w:rPr>
          <w:rFonts w:ascii="Tahoma" w:eastAsia="Arial Unicode MS" w:hAnsi="Tahoma" w:cs="Tahoma"/>
          <w:bCs/>
          <w:iCs/>
          <w:sz w:val="18"/>
          <w:szCs w:val="18"/>
        </w:rPr>
        <w:t xml:space="preserve">. </w:t>
      </w:r>
      <w:r w:rsidR="00EB04A1" w:rsidRPr="00272B5E">
        <w:rPr>
          <w:rFonts w:ascii="Tahoma" w:eastAsia="Arial Unicode MS" w:hAnsi="Tahoma" w:cs="Tahoma"/>
          <w:bCs/>
          <w:iCs/>
          <w:sz w:val="18"/>
          <w:szCs w:val="18"/>
        </w:rPr>
        <w:t>Α</w:t>
      </w:r>
      <w:r w:rsidR="006D5CD5" w:rsidRPr="00272B5E">
        <w:rPr>
          <w:rFonts w:ascii="Tahoma" w:eastAsia="Arial Unicode MS" w:hAnsi="Tahoma" w:cs="Tahoma"/>
          <w:bCs/>
          <w:iCs/>
          <w:sz w:val="18"/>
          <w:szCs w:val="18"/>
        </w:rPr>
        <w:t>ν δεν υπάρχει σχετική ρητή μνεία, οι εναλλακτικές προσφορές δεν επιτρέπονται.</w:t>
      </w:r>
      <w:r w:rsidR="005D6086" w:rsidRPr="00272B5E">
        <w:rPr>
          <w:rFonts w:ascii="Tahoma" w:eastAsia="Arial Unicode MS" w:hAnsi="Tahoma" w:cs="Tahoma"/>
          <w:bCs/>
          <w:iCs/>
          <w:sz w:val="18"/>
          <w:szCs w:val="18"/>
        </w:rPr>
        <w:t xml:space="preserve"> </w:t>
      </w:r>
      <w:r w:rsidR="009D787E" w:rsidRPr="00272B5E">
        <w:rPr>
          <w:rFonts w:ascii="Tahoma" w:eastAsia="Arial Unicode MS" w:hAnsi="Tahoma" w:cs="Tahoma"/>
          <w:bCs/>
          <w:iCs/>
          <w:sz w:val="18"/>
          <w:szCs w:val="18"/>
        </w:rPr>
        <w:t>Από τ</w:t>
      </w:r>
      <w:r w:rsidRPr="00272B5E">
        <w:rPr>
          <w:rFonts w:ascii="Tahoma" w:eastAsia="Arial Unicode MS" w:hAnsi="Tahoma" w:cs="Tahoma"/>
          <w:bCs/>
          <w:iCs/>
          <w:sz w:val="18"/>
          <w:szCs w:val="18"/>
        </w:rPr>
        <w:t>ο συνδυασμό των ανωτέρω διατάξεων</w:t>
      </w:r>
      <w:r w:rsidR="00C3260A" w:rsidRPr="00272B5E">
        <w:rPr>
          <w:rFonts w:ascii="Tahoma" w:eastAsia="Arial Unicode MS" w:hAnsi="Tahoma" w:cs="Tahoma"/>
          <w:bCs/>
          <w:iCs/>
          <w:sz w:val="18"/>
          <w:szCs w:val="18"/>
        </w:rPr>
        <w:t xml:space="preserve"> </w:t>
      </w:r>
      <w:r w:rsidR="009D787E" w:rsidRPr="00272B5E">
        <w:rPr>
          <w:rFonts w:ascii="Tahoma" w:eastAsia="Arial Unicode MS" w:hAnsi="Tahoma" w:cs="Tahoma"/>
          <w:bCs/>
          <w:iCs/>
          <w:sz w:val="18"/>
          <w:szCs w:val="18"/>
        </w:rPr>
        <w:t>προκύπτει ότι</w:t>
      </w:r>
      <w:r w:rsidR="00C3260A" w:rsidRPr="00272B5E">
        <w:rPr>
          <w:rFonts w:ascii="Tahoma" w:eastAsia="Arial Unicode MS" w:hAnsi="Tahoma" w:cs="Tahoma"/>
          <w:bCs/>
          <w:iCs/>
          <w:sz w:val="18"/>
          <w:szCs w:val="18"/>
        </w:rPr>
        <w:t xml:space="preserve"> </w:t>
      </w:r>
      <w:r w:rsidR="00233AE1" w:rsidRPr="00272B5E">
        <w:rPr>
          <w:rFonts w:ascii="Tahoma" w:eastAsia="Arial Unicode MS" w:hAnsi="Tahoma" w:cs="Tahoma"/>
          <w:bCs/>
          <w:iCs/>
          <w:sz w:val="18"/>
          <w:szCs w:val="18"/>
        </w:rPr>
        <w:t>η υποβολή εναλλακτικών προσφορών είναι επιτρεπτή, εφόσον πληρούνται οι απαράβατοι όροι του διαγωνισμού</w:t>
      </w:r>
      <w:r w:rsidR="00C3260A" w:rsidRPr="00272B5E">
        <w:rPr>
          <w:rFonts w:ascii="Tahoma" w:eastAsia="Arial Unicode MS" w:hAnsi="Tahoma" w:cs="Tahoma"/>
          <w:bCs/>
          <w:iCs/>
          <w:sz w:val="18"/>
          <w:szCs w:val="18"/>
        </w:rPr>
        <w:t xml:space="preserve"> </w:t>
      </w:r>
      <w:r w:rsidR="00233AE1" w:rsidRPr="00272B5E">
        <w:rPr>
          <w:rFonts w:ascii="Tahoma" w:eastAsia="Arial Unicode MS" w:hAnsi="Tahoma" w:cs="Tahoma"/>
          <w:bCs/>
          <w:iCs/>
          <w:sz w:val="18"/>
          <w:szCs w:val="18"/>
        </w:rPr>
        <w:t xml:space="preserve"> (Βλ. ΣτΕ </w:t>
      </w:r>
      <w:r w:rsidR="00EB4848" w:rsidRPr="00272B5E">
        <w:rPr>
          <w:rFonts w:ascii="Tahoma" w:eastAsia="Arial Unicode MS" w:hAnsi="Tahoma" w:cs="Tahoma"/>
          <w:bCs/>
          <w:iCs/>
          <w:sz w:val="18"/>
          <w:szCs w:val="18"/>
        </w:rPr>
        <w:t xml:space="preserve">(ΕΑ) </w:t>
      </w:r>
      <w:r w:rsidR="00233AE1" w:rsidRPr="00272B5E">
        <w:rPr>
          <w:rFonts w:ascii="Tahoma" w:eastAsia="Arial Unicode MS" w:hAnsi="Tahoma" w:cs="Tahoma"/>
          <w:bCs/>
          <w:iCs/>
          <w:sz w:val="18"/>
          <w:szCs w:val="18"/>
        </w:rPr>
        <w:t xml:space="preserve">107/2010) και γι’ αυτό </w:t>
      </w:r>
      <w:r w:rsidR="009D787E" w:rsidRPr="00272B5E">
        <w:rPr>
          <w:rFonts w:ascii="Tahoma" w:eastAsia="Arial Unicode MS" w:hAnsi="Tahoma" w:cs="Tahoma"/>
          <w:bCs/>
          <w:iCs/>
          <w:sz w:val="18"/>
          <w:szCs w:val="18"/>
        </w:rPr>
        <w:t xml:space="preserve">οι </w:t>
      </w:r>
      <w:r w:rsidR="0089775F" w:rsidRPr="00272B5E">
        <w:rPr>
          <w:rFonts w:ascii="Tahoma" w:eastAsia="Arial Unicode MS" w:hAnsi="Tahoma" w:cs="Tahoma"/>
          <w:bCs/>
          <w:iCs/>
          <w:sz w:val="18"/>
          <w:szCs w:val="18"/>
        </w:rPr>
        <w:t>Αναθέτουσες Αρχές</w:t>
      </w:r>
      <w:r w:rsidR="006D5CD5" w:rsidRPr="00272B5E">
        <w:rPr>
          <w:rFonts w:ascii="Tahoma" w:eastAsia="Arial Unicode MS" w:hAnsi="Tahoma" w:cs="Tahoma"/>
          <w:bCs/>
          <w:iCs/>
          <w:sz w:val="18"/>
          <w:szCs w:val="18"/>
        </w:rPr>
        <w:t xml:space="preserve"> </w:t>
      </w:r>
      <w:r w:rsidR="009D787E" w:rsidRPr="00272B5E">
        <w:rPr>
          <w:rFonts w:ascii="Tahoma" w:eastAsia="Arial Unicode MS" w:hAnsi="Tahoma" w:cs="Tahoma"/>
          <w:bCs/>
          <w:iCs/>
          <w:sz w:val="18"/>
          <w:szCs w:val="18"/>
        </w:rPr>
        <w:t xml:space="preserve">πρέπει στο κείμενο της </w:t>
      </w:r>
      <w:r w:rsidR="000E6236">
        <w:rPr>
          <w:rFonts w:ascii="Tahoma" w:eastAsia="Arial Unicode MS" w:hAnsi="Tahoma" w:cs="Tahoma"/>
          <w:bCs/>
          <w:iCs/>
          <w:sz w:val="18"/>
          <w:szCs w:val="18"/>
        </w:rPr>
        <w:t>διακήρυξη</w:t>
      </w:r>
      <w:r w:rsidR="009D787E" w:rsidRPr="00272B5E">
        <w:rPr>
          <w:rFonts w:ascii="Tahoma" w:eastAsia="Arial Unicode MS" w:hAnsi="Tahoma" w:cs="Tahoma"/>
          <w:bCs/>
          <w:iCs/>
          <w:sz w:val="18"/>
          <w:szCs w:val="18"/>
        </w:rPr>
        <w:t>ς να περιγράφο</w:t>
      </w:r>
      <w:r w:rsidR="00A7621B" w:rsidRPr="00272B5E">
        <w:rPr>
          <w:rFonts w:ascii="Tahoma" w:eastAsia="Arial Unicode MS" w:hAnsi="Tahoma" w:cs="Tahoma"/>
          <w:bCs/>
          <w:iCs/>
          <w:sz w:val="18"/>
          <w:szCs w:val="18"/>
        </w:rPr>
        <w:t>υν τις</w:t>
      </w:r>
      <w:r w:rsidR="009D787E" w:rsidRPr="00272B5E">
        <w:rPr>
          <w:rFonts w:ascii="Tahoma" w:eastAsia="Arial Unicode MS" w:hAnsi="Tahoma" w:cs="Tahoma"/>
          <w:bCs/>
          <w:iCs/>
          <w:sz w:val="18"/>
          <w:szCs w:val="18"/>
        </w:rPr>
        <w:t xml:space="preserve"> </w:t>
      </w:r>
      <w:r w:rsidR="006D5CD5" w:rsidRPr="00272B5E">
        <w:rPr>
          <w:rFonts w:ascii="Tahoma" w:eastAsia="Arial Unicode MS" w:hAnsi="Tahoma" w:cs="Tahoma"/>
          <w:bCs/>
          <w:iCs/>
          <w:sz w:val="18"/>
          <w:szCs w:val="18"/>
        </w:rPr>
        <w:t>ελάχιστες προϋποθέσεις που πρέπει να πλ</w:t>
      </w:r>
      <w:r w:rsidR="00A7621B" w:rsidRPr="00272B5E">
        <w:rPr>
          <w:rFonts w:ascii="Tahoma" w:eastAsia="Arial Unicode MS" w:hAnsi="Tahoma" w:cs="Tahoma"/>
          <w:bCs/>
          <w:iCs/>
          <w:sz w:val="18"/>
          <w:szCs w:val="18"/>
        </w:rPr>
        <w:t>η</w:t>
      </w:r>
      <w:r w:rsidR="006D5CD5" w:rsidRPr="00272B5E">
        <w:rPr>
          <w:rFonts w:ascii="Tahoma" w:eastAsia="Arial Unicode MS" w:hAnsi="Tahoma" w:cs="Tahoma"/>
          <w:bCs/>
          <w:iCs/>
          <w:sz w:val="18"/>
          <w:szCs w:val="18"/>
        </w:rPr>
        <w:t>ρούν οι εναλλακτικές προσφορές</w:t>
      </w:r>
      <w:r w:rsidR="009D787E" w:rsidRPr="00272B5E">
        <w:rPr>
          <w:rFonts w:ascii="Tahoma" w:eastAsia="Arial Unicode MS" w:hAnsi="Tahoma" w:cs="Tahoma"/>
          <w:bCs/>
          <w:iCs/>
          <w:sz w:val="18"/>
          <w:szCs w:val="18"/>
        </w:rPr>
        <w:t xml:space="preserve">, </w:t>
      </w:r>
      <w:r w:rsidR="00271EEF" w:rsidRPr="00272B5E">
        <w:rPr>
          <w:rFonts w:ascii="Tahoma" w:eastAsia="Arial Unicode MS" w:hAnsi="Tahoma" w:cs="Tahoma"/>
          <w:bCs/>
          <w:iCs/>
          <w:sz w:val="18"/>
          <w:szCs w:val="18"/>
        </w:rPr>
        <w:t xml:space="preserve">τον </w:t>
      </w:r>
      <w:r w:rsidR="006D5CD5" w:rsidRPr="00272B5E">
        <w:rPr>
          <w:rFonts w:ascii="Tahoma" w:eastAsia="Arial Unicode MS" w:hAnsi="Tahoma" w:cs="Tahoma"/>
          <w:bCs/>
          <w:iCs/>
          <w:sz w:val="18"/>
          <w:szCs w:val="18"/>
        </w:rPr>
        <w:t>τρόπο υποβολής τ</w:t>
      </w:r>
      <w:r w:rsidR="00271EEF" w:rsidRPr="00272B5E">
        <w:rPr>
          <w:rFonts w:ascii="Tahoma" w:eastAsia="Arial Unicode MS" w:hAnsi="Tahoma" w:cs="Tahoma"/>
          <w:bCs/>
          <w:iCs/>
          <w:sz w:val="18"/>
          <w:szCs w:val="18"/>
        </w:rPr>
        <w:t xml:space="preserve">ους καθώς και τον </w:t>
      </w:r>
      <w:r w:rsidR="009D787E" w:rsidRPr="00272B5E">
        <w:rPr>
          <w:rFonts w:ascii="Tahoma" w:eastAsia="Arial Unicode MS" w:hAnsi="Tahoma" w:cs="Tahoma"/>
          <w:bCs/>
          <w:iCs/>
          <w:sz w:val="18"/>
          <w:szCs w:val="18"/>
        </w:rPr>
        <w:t xml:space="preserve">τρόπο αξιολόγησής τους. </w:t>
      </w:r>
    </w:p>
    <w:p w:rsidR="00FA1D38" w:rsidRPr="00272B5E" w:rsidRDefault="00AB6C8E" w:rsidP="00FA48B5">
      <w:pPr>
        <w:spacing w:before="240" w:line="280" w:lineRule="exact"/>
        <w:jc w:val="both"/>
        <w:rPr>
          <w:rFonts w:ascii="Tahoma" w:eastAsia="Arial Unicode MS" w:hAnsi="Tahoma" w:cs="Tahoma"/>
          <w:b/>
          <w:bCs/>
          <w:sz w:val="18"/>
          <w:szCs w:val="18"/>
        </w:rPr>
      </w:pPr>
      <w:r w:rsidRPr="00272B5E">
        <w:rPr>
          <w:rFonts w:ascii="Tahoma" w:eastAsia="Arial Unicode MS" w:hAnsi="Tahoma" w:cs="Tahoma"/>
          <w:b/>
          <w:bCs/>
          <w:sz w:val="18"/>
          <w:szCs w:val="18"/>
        </w:rPr>
        <w:t>Εφαρμοστέο δίκαιο</w:t>
      </w:r>
      <w:r w:rsidR="00C3260A" w:rsidRPr="00272B5E">
        <w:rPr>
          <w:rFonts w:ascii="Tahoma" w:eastAsia="Arial Unicode MS" w:hAnsi="Tahoma" w:cs="Tahoma"/>
          <w:b/>
          <w:bCs/>
          <w:sz w:val="18"/>
          <w:szCs w:val="18"/>
        </w:rPr>
        <w:t>/Νομολογία</w:t>
      </w:r>
      <w:r w:rsidR="00C706C3" w:rsidRPr="00272B5E">
        <w:rPr>
          <w:rFonts w:ascii="Tahoma" w:eastAsia="Arial Unicode MS" w:hAnsi="Tahoma" w:cs="Tahoma"/>
          <w:b/>
          <w:bCs/>
          <w:sz w:val="18"/>
          <w:szCs w:val="18"/>
        </w:rPr>
        <w:t>:</w:t>
      </w:r>
      <w:r w:rsidR="00C3260A" w:rsidRPr="00272B5E">
        <w:rPr>
          <w:rFonts w:ascii="Tahoma" w:eastAsia="Arial Unicode MS" w:hAnsi="Tahoma" w:cs="Tahoma"/>
          <w:b/>
          <w:bCs/>
          <w:sz w:val="18"/>
          <w:szCs w:val="18"/>
        </w:rPr>
        <w:t xml:space="preserve"> </w:t>
      </w:r>
    </w:p>
    <w:p w:rsidR="00F84C0E" w:rsidRPr="00272B5E" w:rsidRDefault="00C3260A" w:rsidP="00FA48B5">
      <w:pPr>
        <w:spacing w:before="60" w:after="6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Αρ.</w:t>
      </w:r>
      <w:r w:rsidR="00F84C0E" w:rsidRPr="00272B5E">
        <w:rPr>
          <w:rFonts w:ascii="Tahoma" w:eastAsia="Arial Unicode MS" w:hAnsi="Tahoma" w:cs="Tahoma"/>
          <w:bCs/>
          <w:iCs/>
          <w:sz w:val="18"/>
          <w:szCs w:val="18"/>
        </w:rPr>
        <w:t xml:space="preserve"> 40 </w:t>
      </w:r>
      <w:r w:rsidR="004B2941" w:rsidRPr="00272B5E">
        <w:rPr>
          <w:rFonts w:ascii="Tahoma" w:eastAsia="Arial Unicode MS" w:hAnsi="Tahoma" w:cs="Tahoma"/>
          <w:bCs/>
          <w:iCs/>
          <w:sz w:val="18"/>
          <w:szCs w:val="18"/>
        </w:rPr>
        <w:t>ΠΔ</w:t>
      </w:r>
      <w:r w:rsidR="00CB3756" w:rsidRPr="00272B5E">
        <w:rPr>
          <w:rFonts w:ascii="Tahoma" w:eastAsia="Arial Unicode MS" w:hAnsi="Tahoma" w:cs="Tahoma"/>
          <w:bCs/>
          <w:iCs/>
          <w:sz w:val="18"/>
          <w:szCs w:val="18"/>
        </w:rPr>
        <w:t xml:space="preserve"> 60/2007 </w:t>
      </w:r>
    </w:p>
    <w:p w:rsidR="00AD3224" w:rsidRPr="00272B5E" w:rsidRDefault="00C3260A" w:rsidP="00FA48B5">
      <w:pPr>
        <w:spacing w:before="60" w:after="6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Αρ.</w:t>
      </w:r>
      <w:r w:rsidR="00F84C0E" w:rsidRPr="00272B5E">
        <w:rPr>
          <w:rFonts w:ascii="Tahoma" w:eastAsia="Arial Unicode MS" w:hAnsi="Tahoma" w:cs="Tahoma"/>
          <w:bCs/>
          <w:iCs/>
          <w:sz w:val="18"/>
          <w:szCs w:val="18"/>
        </w:rPr>
        <w:t xml:space="preserve"> 28 </w:t>
      </w:r>
      <w:r w:rsidR="0002361E" w:rsidRPr="00272B5E">
        <w:rPr>
          <w:rFonts w:ascii="Tahoma" w:eastAsia="Arial Unicode MS" w:hAnsi="Tahoma" w:cs="Tahoma"/>
          <w:bCs/>
          <w:iCs/>
          <w:sz w:val="18"/>
          <w:szCs w:val="18"/>
        </w:rPr>
        <w:t xml:space="preserve">ΠΔ 59/2007 </w:t>
      </w:r>
    </w:p>
    <w:p w:rsidR="00FA1D38" w:rsidRPr="00272B5E" w:rsidRDefault="00233AE1" w:rsidP="00FA48B5">
      <w:pPr>
        <w:spacing w:before="60" w:after="6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ΣτΕ</w:t>
      </w:r>
      <w:r w:rsidR="00EB4848" w:rsidRPr="00272B5E">
        <w:rPr>
          <w:rFonts w:ascii="Tahoma" w:eastAsia="Arial Unicode MS" w:hAnsi="Tahoma" w:cs="Tahoma"/>
          <w:bCs/>
          <w:iCs/>
          <w:sz w:val="18"/>
          <w:szCs w:val="18"/>
        </w:rPr>
        <w:t xml:space="preserve"> (ΕΑ)</w:t>
      </w:r>
      <w:r w:rsidRPr="00272B5E">
        <w:rPr>
          <w:rFonts w:ascii="Tahoma" w:eastAsia="Arial Unicode MS" w:hAnsi="Tahoma" w:cs="Tahoma"/>
          <w:bCs/>
          <w:iCs/>
          <w:sz w:val="18"/>
          <w:szCs w:val="18"/>
        </w:rPr>
        <w:t xml:space="preserve"> 107/2010 </w:t>
      </w:r>
    </w:p>
    <w:p w:rsidR="00FA1D38" w:rsidRPr="00272B5E" w:rsidRDefault="00FA1D38" w:rsidP="00FA48B5">
      <w:pPr>
        <w:spacing w:before="240" w:line="280" w:lineRule="exact"/>
        <w:jc w:val="both"/>
        <w:rPr>
          <w:rFonts w:ascii="Tahoma" w:eastAsia="Arial Unicode MS" w:hAnsi="Tahoma" w:cs="Tahoma"/>
          <w:b/>
          <w:bCs/>
          <w:sz w:val="18"/>
          <w:szCs w:val="18"/>
        </w:rPr>
      </w:pPr>
      <w:r w:rsidRPr="00272B5E">
        <w:rPr>
          <w:rFonts w:ascii="Tahoma" w:eastAsia="Arial Unicode MS" w:hAnsi="Tahoma" w:cs="Tahoma"/>
          <w:b/>
          <w:bCs/>
          <w:sz w:val="18"/>
          <w:szCs w:val="18"/>
        </w:rPr>
        <w:t xml:space="preserve">Τεκμηρίωση δικαιούχου : </w:t>
      </w:r>
    </w:p>
    <w:p w:rsidR="003D7E7E" w:rsidRPr="00272B5E" w:rsidRDefault="003D7E7E" w:rsidP="00FA48B5">
      <w:pPr>
        <w:spacing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Παραπομπή </w:t>
      </w:r>
      <w:r w:rsidR="00B346C5" w:rsidRPr="00272B5E">
        <w:rPr>
          <w:rFonts w:ascii="Tahoma" w:eastAsia="Arial Unicode MS" w:hAnsi="Tahoma" w:cs="Tahoma"/>
          <w:bCs/>
          <w:iCs/>
          <w:sz w:val="18"/>
          <w:szCs w:val="18"/>
        </w:rPr>
        <w:t>σε άρθρα</w:t>
      </w:r>
      <w:r w:rsidRPr="00272B5E">
        <w:rPr>
          <w:rFonts w:ascii="Tahoma" w:eastAsia="Arial Unicode MS" w:hAnsi="Tahoma" w:cs="Tahoma"/>
          <w:bCs/>
          <w:iCs/>
          <w:sz w:val="18"/>
          <w:szCs w:val="18"/>
        </w:rPr>
        <w:t>/ σελίδ</w:t>
      </w:r>
      <w:r w:rsidR="00B346C5" w:rsidRPr="00272B5E">
        <w:rPr>
          <w:rFonts w:ascii="Tahoma" w:eastAsia="Arial Unicode MS" w:hAnsi="Tahoma" w:cs="Tahoma"/>
          <w:bCs/>
          <w:iCs/>
          <w:sz w:val="18"/>
          <w:szCs w:val="18"/>
        </w:rPr>
        <w:t>ες</w:t>
      </w:r>
      <w:r w:rsidRPr="00272B5E">
        <w:rPr>
          <w:rFonts w:ascii="Tahoma" w:eastAsia="Arial Unicode MS" w:hAnsi="Tahoma" w:cs="Tahoma"/>
          <w:bCs/>
          <w:iCs/>
          <w:sz w:val="18"/>
          <w:szCs w:val="18"/>
        </w:rPr>
        <w:t xml:space="preserve"> της </w:t>
      </w:r>
      <w:r w:rsidR="000E6236">
        <w:rPr>
          <w:rFonts w:ascii="Tahoma" w:eastAsia="Arial Unicode MS" w:hAnsi="Tahoma" w:cs="Tahoma"/>
          <w:bCs/>
          <w:iCs/>
          <w:sz w:val="18"/>
          <w:szCs w:val="18"/>
        </w:rPr>
        <w:t>διακήρυξη</w:t>
      </w:r>
      <w:r w:rsidRPr="00272B5E">
        <w:rPr>
          <w:rFonts w:ascii="Tahoma" w:eastAsia="Arial Unicode MS" w:hAnsi="Tahoma" w:cs="Tahoma"/>
          <w:bCs/>
          <w:iCs/>
          <w:sz w:val="18"/>
          <w:szCs w:val="18"/>
        </w:rPr>
        <w:t>ς</w:t>
      </w:r>
      <w:r w:rsidRPr="00272B5E" w:rsidDel="0002361E">
        <w:rPr>
          <w:rFonts w:ascii="Tahoma" w:eastAsia="Arial Unicode MS" w:hAnsi="Tahoma" w:cs="Tahoma"/>
          <w:bCs/>
          <w:iCs/>
          <w:sz w:val="18"/>
          <w:szCs w:val="18"/>
        </w:rPr>
        <w:t xml:space="preserve"> </w:t>
      </w:r>
    </w:p>
    <w:p w:rsidR="002476A4" w:rsidRPr="00272B5E" w:rsidRDefault="002476A4" w:rsidP="00FA48B5">
      <w:pPr>
        <w:spacing w:before="120" w:after="120" w:line="280" w:lineRule="exact"/>
        <w:jc w:val="both"/>
        <w:rPr>
          <w:rFonts w:ascii="Tahoma" w:eastAsia="Arial Unicode MS" w:hAnsi="Tahoma" w:cs="Tahoma"/>
          <w:bCs/>
          <w:iCs/>
          <w:sz w:val="18"/>
          <w:szCs w:val="18"/>
        </w:rPr>
      </w:pPr>
    </w:p>
    <w:p w:rsidR="005C4340" w:rsidRPr="00272B5E" w:rsidRDefault="00475626" w:rsidP="00FA48B5">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272B5E">
        <w:rPr>
          <w:rFonts w:ascii="Tahoma" w:eastAsia="Arial Unicode MS" w:hAnsi="Tahoma" w:cs="Tahoma"/>
          <w:b/>
          <w:bCs/>
          <w:i/>
          <w:iCs/>
          <w:sz w:val="18"/>
          <w:szCs w:val="18"/>
        </w:rPr>
        <w:t xml:space="preserve">Ερώτηση </w:t>
      </w:r>
      <w:r w:rsidR="000E3CC7" w:rsidRPr="00272B5E">
        <w:rPr>
          <w:rFonts w:ascii="Tahoma" w:eastAsia="Arial Unicode MS" w:hAnsi="Tahoma" w:cs="Tahoma"/>
          <w:b/>
          <w:bCs/>
          <w:i/>
          <w:iCs/>
          <w:sz w:val="18"/>
          <w:szCs w:val="18"/>
        </w:rPr>
        <w:t>29</w:t>
      </w:r>
      <w:r w:rsidRPr="00272B5E">
        <w:rPr>
          <w:rFonts w:ascii="Tahoma" w:eastAsia="Arial Unicode MS" w:hAnsi="Tahoma" w:cs="Tahoma"/>
          <w:b/>
          <w:bCs/>
          <w:i/>
          <w:iCs/>
          <w:sz w:val="18"/>
          <w:szCs w:val="18"/>
        </w:rPr>
        <w:t xml:space="preserve">: Στην περίπτωση χρήσης ηλεκτρονικού πλειστηριασμού ενσωματώνονται όλες οι απαιτήσεις του ισχύοντος κανονιστικού πλαισίου; </w:t>
      </w:r>
    </w:p>
    <w:p w:rsidR="00F53F95" w:rsidRPr="00272B5E" w:rsidRDefault="003D7E7E" w:rsidP="00FA48B5">
      <w:pPr>
        <w:spacing w:before="120"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Ο ηλεκτρονικός πλειστηριασμός αποτελεί ειδική διαδικαστική εφαρμογή δηλαδή</w:t>
      </w:r>
      <w:r w:rsidR="00F53F95" w:rsidRPr="00272B5E">
        <w:rPr>
          <w:rFonts w:ascii="Tahoma" w:eastAsia="Arial Unicode MS" w:hAnsi="Tahoma" w:cs="Tahoma"/>
          <w:bCs/>
          <w:iCs/>
          <w:sz w:val="18"/>
          <w:szCs w:val="18"/>
        </w:rPr>
        <w:t xml:space="preserve"> </w:t>
      </w:r>
      <w:r w:rsidRPr="00272B5E">
        <w:rPr>
          <w:rFonts w:ascii="Tahoma" w:eastAsia="Arial Unicode MS" w:hAnsi="Tahoma" w:cs="Tahoma"/>
          <w:bCs/>
          <w:iCs/>
          <w:sz w:val="18"/>
          <w:szCs w:val="18"/>
        </w:rPr>
        <w:t xml:space="preserve">ένα </w:t>
      </w:r>
      <w:r w:rsidR="00F53F95" w:rsidRPr="00272B5E">
        <w:rPr>
          <w:rFonts w:ascii="Tahoma" w:eastAsia="Arial Unicode MS" w:hAnsi="Tahoma" w:cs="Tahoma"/>
          <w:bCs/>
          <w:iCs/>
          <w:sz w:val="18"/>
          <w:szCs w:val="18"/>
        </w:rPr>
        <w:t xml:space="preserve">εργαλείο για τις ανοικτές και κλειστές διαγωνιστικές διαδικασίες, για τις διαδικασίες με διαπραγμάτευση με δημοσίευση </w:t>
      </w:r>
      <w:r w:rsidR="000E6236">
        <w:rPr>
          <w:rFonts w:ascii="Tahoma" w:eastAsia="Arial Unicode MS" w:hAnsi="Tahoma" w:cs="Tahoma"/>
          <w:bCs/>
          <w:iCs/>
          <w:sz w:val="18"/>
          <w:szCs w:val="18"/>
        </w:rPr>
        <w:t>διακήρυξη</w:t>
      </w:r>
      <w:r w:rsidR="00F53F95" w:rsidRPr="00272B5E">
        <w:rPr>
          <w:rFonts w:ascii="Tahoma" w:eastAsia="Arial Unicode MS" w:hAnsi="Tahoma" w:cs="Tahoma"/>
          <w:bCs/>
          <w:iCs/>
          <w:sz w:val="18"/>
          <w:szCs w:val="18"/>
        </w:rPr>
        <w:t xml:space="preserve">ς λόγω υποβολής μη κανονικών προσφορών ή λόγω απαραδέκτων προσφορών, </w:t>
      </w:r>
      <w:r w:rsidR="00956E37" w:rsidRPr="00272B5E">
        <w:rPr>
          <w:rFonts w:ascii="Tahoma" w:eastAsia="Arial Unicode MS" w:hAnsi="Tahoma" w:cs="Tahoma"/>
          <w:bCs/>
          <w:iCs/>
          <w:sz w:val="18"/>
          <w:szCs w:val="18"/>
        </w:rPr>
        <w:t xml:space="preserve">για </w:t>
      </w:r>
      <w:r w:rsidR="00F53F95" w:rsidRPr="00272B5E">
        <w:rPr>
          <w:rFonts w:ascii="Tahoma" w:eastAsia="Arial Unicode MS" w:hAnsi="Tahoma" w:cs="Tahoma"/>
          <w:bCs/>
          <w:iCs/>
          <w:sz w:val="18"/>
          <w:szCs w:val="18"/>
        </w:rPr>
        <w:t xml:space="preserve">τις συμφωνίες - πλαίσιο που διενεργούνται με επαναδιαγωνισμό (μίνι διαγωνισμό) και </w:t>
      </w:r>
      <w:r w:rsidR="00302D01" w:rsidRPr="00272B5E">
        <w:rPr>
          <w:rFonts w:ascii="Tahoma" w:eastAsia="Arial Unicode MS" w:hAnsi="Tahoma" w:cs="Tahoma"/>
          <w:bCs/>
          <w:iCs/>
          <w:sz w:val="18"/>
          <w:szCs w:val="18"/>
        </w:rPr>
        <w:t xml:space="preserve">για </w:t>
      </w:r>
      <w:r w:rsidR="00314108" w:rsidRPr="00272B5E">
        <w:rPr>
          <w:rFonts w:ascii="Tahoma" w:eastAsia="Arial Unicode MS" w:hAnsi="Tahoma" w:cs="Tahoma"/>
          <w:bCs/>
          <w:iCs/>
          <w:sz w:val="18"/>
          <w:szCs w:val="18"/>
        </w:rPr>
        <w:t xml:space="preserve">τις </w:t>
      </w:r>
      <w:r w:rsidR="00956E37" w:rsidRPr="00272B5E">
        <w:rPr>
          <w:rFonts w:ascii="Tahoma" w:eastAsia="Arial Unicode MS" w:hAnsi="Tahoma" w:cs="Tahoma"/>
          <w:bCs/>
          <w:iCs/>
          <w:sz w:val="18"/>
          <w:szCs w:val="18"/>
        </w:rPr>
        <w:t xml:space="preserve">διαγωνιστικές </w:t>
      </w:r>
      <w:r w:rsidR="00314108" w:rsidRPr="00272B5E">
        <w:rPr>
          <w:rFonts w:ascii="Tahoma" w:eastAsia="Arial Unicode MS" w:hAnsi="Tahoma" w:cs="Tahoma"/>
          <w:bCs/>
          <w:iCs/>
          <w:sz w:val="18"/>
          <w:szCs w:val="18"/>
        </w:rPr>
        <w:t xml:space="preserve">αναθέσεις μέσα από </w:t>
      </w:r>
      <w:r w:rsidR="00F53F95" w:rsidRPr="00272B5E">
        <w:rPr>
          <w:rFonts w:ascii="Tahoma" w:eastAsia="Arial Unicode MS" w:hAnsi="Tahoma" w:cs="Tahoma"/>
          <w:bCs/>
          <w:iCs/>
          <w:sz w:val="18"/>
          <w:szCs w:val="18"/>
        </w:rPr>
        <w:t>δυναμικά συστήμα</w:t>
      </w:r>
      <w:r w:rsidR="00314108" w:rsidRPr="00272B5E">
        <w:rPr>
          <w:rFonts w:ascii="Tahoma" w:eastAsia="Arial Unicode MS" w:hAnsi="Tahoma" w:cs="Tahoma"/>
          <w:bCs/>
          <w:iCs/>
          <w:sz w:val="18"/>
          <w:szCs w:val="18"/>
        </w:rPr>
        <w:t>τα αγορών</w:t>
      </w:r>
      <w:r w:rsidR="00F53F95" w:rsidRPr="00272B5E">
        <w:rPr>
          <w:rFonts w:ascii="Tahoma" w:eastAsia="Arial Unicode MS" w:hAnsi="Tahoma" w:cs="Tahoma"/>
          <w:bCs/>
          <w:iCs/>
          <w:sz w:val="18"/>
          <w:szCs w:val="18"/>
        </w:rPr>
        <w:t>.</w:t>
      </w:r>
    </w:p>
    <w:p w:rsidR="00314108" w:rsidRPr="00272B5E" w:rsidRDefault="00F53F95" w:rsidP="00FA48B5">
      <w:pPr>
        <w:spacing w:before="120"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Αφορά </w:t>
      </w:r>
      <w:r w:rsidR="00314108" w:rsidRPr="00272B5E">
        <w:rPr>
          <w:rFonts w:ascii="Tahoma" w:eastAsia="Arial Unicode MS" w:hAnsi="Tahoma" w:cs="Tahoma"/>
          <w:bCs/>
          <w:iCs/>
          <w:sz w:val="18"/>
          <w:szCs w:val="18"/>
        </w:rPr>
        <w:t xml:space="preserve">αυστηρά </w:t>
      </w:r>
      <w:r w:rsidRPr="00272B5E">
        <w:rPr>
          <w:rFonts w:ascii="Tahoma" w:eastAsia="Arial Unicode MS" w:hAnsi="Tahoma" w:cs="Tahoma"/>
          <w:bCs/>
          <w:iCs/>
          <w:sz w:val="18"/>
          <w:szCs w:val="18"/>
        </w:rPr>
        <w:t>μόνο περιπτώσεις που οι προδιαγραφές της σύμβασης μπορούν να προσδιοριστούν με ακρίβεια</w:t>
      </w:r>
      <w:r w:rsidR="00314108" w:rsidRPr="00272B5E">
        <w:rPr>
          <w:rFonts w:ascii="Tahoma" w:eastAsia="Arial Unicode MS" w:hAnsi="Tahoma" w:cs="Tahoma"/>
          <w:bCs/>
          <w:iCs/>
          <w:sz w:val="18"/>
          <w:szCs w:val="18"/>
        </w:rPr>
        <w:t xml:space="preserve">, ενώ υποχρεωτικά γίνεται </w:t>
      </w:r>
      <w:r w:rsidRPr="00272B5E">
        <w:rPr>
          <w:rFonts w:ascii="Tahoma" w:eastAsia="Arial Unicode MS" w:hAnsi="Tahoma" w:cs="Tahoma"/>
          <w:bCs/>
          <w:iCs/>
          <w:sz w:val="18"/>
          <w:szCs w:val="18"/>
        </w:rPr>
        <w:t>αναφορά</w:t>
      </w:r>
      <w:r w:rsidR="00314108" w:rsidRPr="00272B5E">
        <w:rPr>
          <w:rFonts w:ascii="Tahoma" w:eastAsia="Arial Unicode MS" w:hAnsi="Tahoma" w:cs="Tahoma"/>
          <w:bCs/>
          <w:iCs/>
          <w:sz w:val="18"/>
          <w:szCs w:val="18"/>
        </w:rPr>
        <w:t xml:space="preserve"> </w:t>
      </w:r>
      <w:r w:rsidRPr="00272B5E">
        <w:rPr>
          <w:rFonts w:ascii="Tahoma" w:eastAsia="Arial Unicode MS" w:hAnsi="Tahoma" w:cs="Tahoma"/>
          <w:bCs/>
          <w:iCs/>
          <w:sz w:val="18"/>
          <w:szCs w:val="18"/>
        </w:rPr>
        <w:t xml:space="preserve">στην </w:t>
      </w:r>
      <w:r w:rsidR="000E6236">
        <w:rPr>
          <w:rFonts w:ascii="Tahoma" w:eastAsia="Arial Unicode MS" w:hAnsi="Tahoma" w:cs="Tahoma"/>
          <w:bCs/>
          <w:iCs/>
          <w:sz w:val="18"/>
          <w:szCs w:val="18"/>
        </w:rPr>
        <w:t>διακήρυξη</w:t>
      </w:r>
      <w:r w:rsidRPr="00272B5E">
        <w:rPr>
          <w:rFonts w:ascii="Tahoma" w:eastAsia="Arial Unicode MS" w:hAnsi="Tahoma" w:cs="Tahoma"/>
          <w:bCs/>
          <w:iCs/>
          <w:sz w:val="18"/>
          <w:szCs w:val="18"/>
        </w:rPr>
        <w:t xml:space="preserve"> </w:t>
      </w:r>
      <w:r w:rsidR="00314108" w:rsidRPr="00272B5E">
        <w:rPr>
          <w:rFonts w:ascii="Tahoma" w:eastAsia="Arial Unicode MS" w:hAnsi="Tahoma" w:cs="Tahoma"/>
          <w:bCs/>
          <w:iCs/>
          <w:sz w:val="18"/>
          <w:szCs w:val="18"/>
        </w:rPr>
        <w:t xml:space="preserve">του </w:t>
      </w:r>
      <w:r w:rsidRPr="00272B5E">
        <w:rPr>
          <w:rFonts w:ascii="Tahoma" w:eastAsia="Arial Unicode MS" w:hAnsi="Tahoma" w:cs="Tahoma"/>
          <w:bCs/>
          <w:iCs/>
          <w:sz w:val="18"/>
          <w:szCs w:val="18"/>
        </w:rPr>
        <w:t xml:space="preserve">διαγωνισμού </w:t>
      </w:r>
      <w:r w:rsidR="00314108" w:rsidRPr="00272B5E">
        <w:rPr>
          <w:rFonts w:ascii="Tahoma" w:eastAsia="Arial Unicode MS" w:hAnsi="Tahoma" w:cs="Tahoma"/>
          <w:bCs/>
          <w:iCs/>
          <w:sz w:val="18"/>
          <w:szCs w:val="18"/>
        </w:rPr>
        <w:t xml:space="preserve">και στην ανακοίνωση της περίληψής του ότι θα γίνει </w:t>
      </w:r>
      <w:r w:rsidRPr="00272B5E">
        <w:rPr>
          <w:rFonts w:ascii="Tahoma" w:eastAsia="Arial Unicode MS" w:hAnsi="Tahoma" w:cs="Tahoma"/>
          <w:bCs/>
          <w:iCs/>
          <w:sz w:val="18"/>
          <w:szCs w:val="18"/>
        </w:rPr>
        <w:t xml:space="preserve">χρήση ηλεκτρονικού πλειστηριασμού. </w:t>
      </w:r>
      <w:r w:rsidR="00314108" w:rsidRPr="00272B5E">
        <w:rPr>
          <w:rFonts w:ascii="Tahoma" w:eastAsia="Arial Unicode MS" w:hAnsi="Tahoma" w:cs="Tahoma"/>
          <w:bCs/>
          <w:iCs/>
          <w:sz w:val="18"/>
          <w:szCs w:val="18"/>
        </w:rPr>
        <w:t xml:space="preserve">Το ελάχιστο περιεχόμενο αυτών των πληροφοριών αναλύεται στο άρθρο 28 του </w:t>
      </w:r>
      <w:r w:rsidR="004B2941" w:rsidRPr="00272B5E">
        <w:rPr>
          <w:rFonts w:ascii="Tahoma" w:eastAsia="Arial Unicode MS" w:hAnsi="Tahoma" w:cs="Tahoma"/>
          <w:bCs/>
          <w:iCs/>
          <w:sz w:val="18"/>
          <w:szCs w:val="18"/>
        </w:rPr>
        <w:t>ΠΔ</w:t>
      </w:r>
      <w:r w:rsidR="00314108" w:rsidRPr="00272B5E">
        <w:rPr>
          <w:rFonts w:ascii="Tahoma" w:eastAsia="Arial Unicode MS" w:hAnsi="Tahoma" w:cs="Tahoma"/>
          <w:bCs/>
          <w:iCs/>
          <w:sz w:val="18"/>
          <w:szCs w:val="18"/>
        </w:rPr>
        <w:t xml:space="preserve"> 60/2007</w:t>
      </w:r>
      <w:r w:rsidR="00C3260A" w:rsidRPr="00272B5E">
        <w:rPr>
          <w:rFonts w:ascii="Tahoma" w:eastAsia="Arial Unicode MS" w:hAnsi="Tahoma" w:cs="Tahoma"/>
          <w:bCs/>
          <w:iCs/>
          <w:sz w:val="18"/>
          <w:szCs w:val="18"/>
        </w:rPr>
        <w:t>, στο άρθρο 47 του ΠΔ 59/2007</w:t>
      </w:r>
      <w:r w:rsidR="00C07702" w:rsidRPr="00272B5E">
        <w:rPr>
          <w:rFonts w:ascii="Tahoma" w:eastAsia="Arial Unicode MS" w:hAnsi="Tahoma" w:cs="Tahoma"/>
          <w:bCs/>
          <w:iCs/>
          <w:sz w:val="18"/>
          <w:szCs w:val="18"/>
        </w:rPr>
        <w:t xml:space="preserve"> και στο άρθρο 22 Β του </w:t>
      </w:r>
      <w:r w:rsidR="004B2941" w:rsidRPr="00272B5E">
        <w:rPr>
          <w:rFonts w:ascii="Tahoma" w:eastAsia="Arial Unicode MS" w:hAnsi="Tahoma" w:cs="Tahoma"/>
          <w:bCs/>
          <w:iCs/>
          <w:sz w:val="18"/>
          <w:szCs w:val="18"/>
        </w:rPr>
        <w:t>ΠΔ</w:t>
      </w:r>
      <w:r w:rsidR="00C07702" w:rsidRPr="00272B5E">
        <w:rPr>
          <w:rFonts w:ascii="Tahoma" w:eastAsia="Arial Unicode MS" w:hAnsi="Tahoma" w:cs="Tahoma"/>
          <w:bCs/>
          <w:iCs/>
          <w:sz w:val="18"/>
          <w:szCs w:val="18"/>
        </w:rPr>
        <w:t xml:space="preserve"> 118/207 όπως προστέθηκε με το άρθρο 9 Ν. 4038/2012.</w:t>
      </w:r>
      <w:r w:rsidR="00314108" w:rsidRPr="00272B5E">
        <w:rPr>
          <w:rFonts w:ascii="Tahoma" w:eastAsia="Arial Unicode MS" w:hAnsi="Tahoma" w:cs="Tahoma"/>
          <w:bCs/>
          <w:iCs/>
          <w:sz w:val="18"/>
          <w:szCs w:val="18"/>
        </w:rPr>
        <w:t xml:space="preserve"> </w:t>
      </w:r>
    </w:p>
    <w:p w:rsidR="00956E37" w:rsidRPr="00272B5E" w:rsidRDefault="00314108" w:rsidP="00FA48B5">
      <w:pPr>
        <w:spacing w:before="120"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Ο πλ</w:t>
      </w:r>
      <w:r w:rsidR="00F53F95" w:rsidRPr="00272B5E">
        <w:rPr>
          <w:rFonts w:ascii="Tahoma" w:eastAsia="Arial Unicode MS" w:hAnsi="Tahoma" w:cs="Tahoma"/>
          <w:bCs/>
          <w:iCs/>
          <w:sz w:val="18"/>
          <w:szCs w:val="18"/>
        </w:rPr>
        <w:t>ειστηριασμός διενεργείται στην τελευταία φάση μιας διαδικασίας ανάθεσης, όπου έχ</w:t>
      </w:r>
      <w:r w:rsidR="00956E37" w:rsidRPr="00272B5E">
        <w:rPr>
          <w:rFonts w:ascii="Tahoma" w:eastAsia="Arial Unicode MS" w:hAnsi="Tahoma" w:cs="Tahoma"/>
          <w:bCs/>
          <w:iCs/>
          <w:sz w:val="18"/>
          <w:szCs w:val="18"/>
        </w:rPr>
        <w:t xml:space="preserve">ει προηγηθεί ο έλεγχος ποιοτικής επιλογής των υποψηφίων και </w:t>
      </w:r>
      <w:r w:rsidR="00F53F95" w:rsidRPr="00272B5E">
        <w:rPr>
          <w:rFonts w:ascii="Tahoma" w:eastAsia="Arial Unicode MS" w:hAnsi="Tahoma" w:cs="Tahoma"/>
          <w:bCs/>
          <w:iCs/>
          <w:sz w:val="18"/>
          <w:szCs w:val="18"/>
        </w:rPr>
        <w:t>η αξιολόγηση της προσφοράς τ</w:t>
      </w:r>
      <w:r w:rsidR="00956E37" w:rsidRPr="00272B5E">
        <w:rPr>
          <w:rFonts w:ascii="Tahoma" w:eastAsia="Arial Unicode MS" w:hAnsi="Tahoma" w:cs="Tahoma"/>
          <w:bCs/>
          <w:iCs/>
          <w:sz w:val="18"/>
          <w:szCs w:val="18"/>
        </w:rPr>
        <w:t>ους</w:t>
      </w:r>
      <w:r w:rsidRPr="00272B5E">
        <w:rPr>
          <w:rFonts w:ascii="Tahoma" w:eastAsia="Arial Unicode MS" w:hAnsi="Tahoma" w:cs="Tahoma"/>
          <w:bCs/>
          <w:iCs/>
          <w:sz w:val="18"/>
          <w:szCs w:val="18"/>
        </w:rPr>
        <w:t xml:space="preserve">. </w:t>
      </w:r>
      <w:r w:rsidR="00B44D1F" w:rsidRPr="00272B5E">
        <w:rPr>
          <w:rFonts w:ascii="Tahoma" w:eastAsia="Arial Unicode MS" w:hAnsi="Tahoma" w:cs="Tahoma"/>
          <w:bCs/>
          <w:iCs/>
          <w:sz w:val="18"/>
          <w:szCs w:val="18"/>
        </w:rPr>
        <w:t>Οι αναθέτουσες αρχές, δηλαδή, διενεργούν μια πρώτη πλήρη αξιολόγηση των προσφορών σύμφωνα με τα επιλεγμένα κριτήρια και στη συνέχεια προσκαλούν όσους έχουν υποβάλλει παραδεκτές προσφορές να υποβάλλουν νέες τιμές ή/και νέες αξίες</w:t>
      </w:r>
      <w:r w:rsidR="00B44D1F" w:rsidRPr="00272B5E">
        <w:rPr>
          <w:rFonts w:ascii="Tahoma" w:hAnsi="Tahoma" w:cs="Tahoma"/>
          <w:iCs/>
          <w:sz w:val="18"/>
          <w:szCs w:val="18"/>
        </w:rPr>
        <w:t xml:space="preserve">. </w:t>
      </w:r>
      <w:r w:rsidRPr="00272B5E">
        <w:rPr>
          <w:rFonts w:ascii="Tahoma" w:eastAsia="Arial Unicode MS" w:hAnsi="Tahoma" w:cs="Tahoma"/>
          <w:bCs/>
          <w:iCs/>
          <w:sz w:val="18"/>
          <w:szCs w:val="18"/>
        </w:rPr>
        <w:t>Απαιτείται τεχνική πρόσβαση σε ένα πλήρες ηλεκτρονικό σύστημα που υποστηρίζει όλες τις φάσεις του πλειστηριασμού, μέσω του οποίου τ</w:t>
      </w:r>
      <w:r w:rsidR="00F53F95" w:rsidRPr="00272B5E">
        <w:rPr>
          <w:rFonts w:ascii="Tahoma" w:eastAsia="Arial Unicode MS" w:hAnsi="Tahoma" w:cs="Tahoma"/>
          <w:bCs/>
          <w:iCs/>
          <w:sz w:val="18"/>
          <w:szCs w:val="18"/>
        </w:rPr>
        <w:t xml:space="preserve">αυτόχρονα </w:t>
      </w:r>
      <w:r w:rsidRPr="00272B5E">
        <w:rPr>
          <w:rFonts w:ascii="Tahoma" w:eastAsia="Arial Unicode MS" w:hAnsi="Tahoma" w:cs="Tahoma"/>
          <w:bCs/>
          <w:iCs/>
          <w:sz w:val="18"/>
          <w:szCs w:val="18"/>
        </w:rPr>
        <w:t>και μόνο μ</w:t>
      </w:r>
      <w:r w:rsidR="00F53F95" w:rsidRPr="00272B5E">
        <w:rPr>
          <w:rFonts w:ascii="Tahoma" w:eastAsia="Arial Unicode MS" w:hAnsi="Tahoma" w:cs="Tahoma"/>
          <w:bCs/>
          <w:iCs/>
          <w:sz w:val="18"/>
          <w:szCs w:val="18"/>
        </w:rPr>
        <w:t>ε ηλεκτρονικά μέσα όλοι οι υποψήφιοι που έχουν υποβάλει παραδεκτές προσφορές υποβάλουν νέες τιμές ή/και αξίες, σε προθεσμία όχι μικρότερη των δύο εργασίμων ημερών από την πρόσκληση</w:t>
      </w:r>
      <w:r w:rsidRPr="00272B5E">
        <w:rPr>
          <w:rFonts w:ascii="Tahoma" w:eastAsia="Arial Unicode MS" w:hAnsi="Tahoma" w:cs="Tahoma"/>
          <w:bCs/>
          <w:iCs/>
          <w:sz w:val="18"/>
          <w:szCs w:val="18"/>
        </w:rPr>
        <w:t xml:space="preserve"> και ενημερώνο</w:t>
      </w:r>
      <w:r w:rsidR="0041233D" w:rsidRPr="00272B5E">
        <w:rPr>
          <w:rFonts w:ascii="Tahoma" w:eastAsia="Arial Unicode MS" w:hAnsi="Tahoma" w:cs="Tahoma"/>
          <w:bCs/>
          <w:iCs/>
          <w:sz w:val="18"/>
          <w:szCs w:val="18"/>
        </w:rPr>
        <w:t>ν</w:t>
      </w:r>
      <w:r w:rsidRPr="00272B5E">
        <w:rPr>
          <w:rFonts w:ascii="Tahoma" w:eastAsia="Arial Unicode MS" w:hAnsi="Tahoma" w:cs="Tahoma"/>
          <w:bCs/>
          <w:iCs/>
          <w:sz w:val="18"/>
          <w:szCs w:val="18"/>
        </w:rPr>
        <w:t>ται για την κατάταξή τους</w:t>
      </w:r>
      <w:r w:rsidR="00F53F95" w:rsidRPr="00272B5E">
        <w:rPr>
          <w:rFonts w:ascii="Tahoma" w:eastAsia="Arial Unicode MS" w:hAnsi="Tahoma" w:cs="Tahoma"/>
          <w:bCs/>
          <w:iCs/>
          <w:sz w:val="18"/>
          <w:szCs w:val="18"/>
        </w:rPr>
        <w:t>.</w:t>
      </w:r>
    </w:p>
    <w:p w:rsidR="00F53F95" w:rsidRPr="00272B5E" w:rsidRDefault="00F53F95" w:rsidP="00FA48B5">
      <w:pPr>
        <w:spacing w:before="120"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Η </w:t>
      </w:r>
      <w:r w:rsidR="0089775F" w:rsidRPr="00272B5E">
        <w:rPr>
          <w:rFonts w:ascii="Tahoma" w:eastAsia="Arial Unicode MS" w:hAnsi="Tahoma" w:cs="Tahoma"/>
          <w:bCs/>
          <w:iCs/>
          <w:sz w:val="18"/>
          <w:szCs w:val="18"/>
        </w:rPr>
        <w:t>Αναθέτουσα Αρχή</w:t>
      </w:r>
      <w:r w:rsidR="00314108" w:rsidRPr="00272B5E">
        <w:rPr>
          <w:rFonts w:ascii="Tahoma" w:eastAsia="Arial Unicode MS" w:hAnsi="Tahoma" w:cs="Tahoma"/>
          <w:bCs/>
          <w:iCs/>
          <w:sz w:val="18"/>
          <w:szCs w:val="18"/>
        </w:rPr>
        <w:t xml:space="preserve"> κατά την </w:t>
      </w:r>
      <w:r w:rsidRPr="00272B5E">
        <w:rPr>
          <w:rFonts w:ascii="Tahoma" w:eastAsia="Arial Unicode MS" w:hAnsi="Tahoma" w:cs="Tahoma"/>
          <w:bCs/>
          <w:iCs/>
          <w:sz w:val="18"/>
          <w:szCs w:val="18"/>
        </w:rPr>
        <w:t xml:space="preserve">πρόσκληση </w:t>
      </w:r>
      <w:r w:rsidR="00314108" w:rsidRPr="00272B5E">
        <w:rPr>
          <w:rFonts w:ascii="Tahoma" w:eastAsia="Arial Unicode MS" w:hAnsi="Tahoma" w:cs="Tahoma"/>
          <w:bCs/>
          <w:iCs/>
          <w:sz w:val="18"/>
          <w:szCs w:val="18"/>
        </w:rPr>
        <w:t>των υποψηφίων αναδόχων στην διαδικασία αυτή, ανακοινών</w:t>
      </w:r>
      <w:r w:rsidR="00956E37" w:rsidRPr="00272B5E">
        <w:rPr>
          <w:rFonts w:ascii="Tahoma" w:eastAsia="Arial Unicode MS" w:hAnsi="Tahoma" w:cs="Tahoma"/>
          <w:bCs/>
          <w:iCs/>
          <w:sz w:val="18"/>
          <w:szCs w:val="18"/>
        </w:rPr>
        <w:t>ει</w:t>
      </w:r>
      <w:r w:rsidR="00314108" w:rsidRPr="00272B5E">
        <w:rPr>
          <w:rFonts w:ascii="Tahoma" w:eastAsia="Arial Unicode MS" w:hAnsi="Tahoma" w:cs="Tahoma"/>
          <w:bCs/>
          <w:iCs/>
          <w:sz w:val="18"/>
          <w:szCs w:val="18"/>
        </w:rPr>
        <w:t xml:space="preserve"> το</w:t>
      </w:r>
      <w:r w:rsidRPr="00272B5E">
        <w:rPr>
          <w:rFonts w:ascii="Tahoma" w:eastAsia="Arial Unicode MS" w:hAnsi="Tahoma" w:cs="Tahoma"/>
          <w:bCs/>
          <w:iCs/>
          <w:sz w:val="18"/>
          <w:szCs w:val="18"/>
        </w:rPr>
        <w:t xml:space="preserve"> αποτέλεσμα της αξιολόγησης</w:t>
      </w:r>
      <w:r w:rsidR="00314108" w:rsidRPr="00272B5E">
        <w:rPr>
          <w:rFonts w:ascii="Tahoma" w:eastAsia="Arial Unicode MS" w:hAnsi="Tahoma" w:cs="Tahoma"/>
          <w:bCs/>
          <w:iCs/>
          <w:sz w:val="18"/>
          <w:szCs w:val="18"/>
        </w:rPr>
        <w:t xml:space="preserve"> μέχρι εκείνο το στάδιο, </w:t>
      </w:r>
      <w:r w:rsidR="00956E37" w:rsidRPr="00272B5E">
        <w:rPr>
          <w:rFonts w:ascii="Tahoma" w:eastAsia="Arial Unicode MS" w:hAnsi="Tahoma" w:cs="Tahoma"/>
          <w:bCs/>
          <w:iCs/>
          <w:sz w:val="18"/>
          <w:szCs w:val="18"/>
        </w:rPr>
        <w:t xml:space="preserve">ορίζει τα στοιχεία που αποτελούν αντικείμενο του πλειστηριασμού, </w:t>
      </w:r>
      <w:r w:rsidRPr="00272B5E">
        <w:rPr>
          <w:rFonts w:ascii="Tahoma" w:eastAsia="Arial Unicode MS" w:hAnsi="Tahoma" w:cs="Tahoma"/>
          <w:bCs/>
          <w:iCs/>
          <w:sz w:val="18"/>
          <w:szCs w:val="18"/>
        </w:rPr>
        <w:t>αναφέρ</w:t>
      </w:r>
      <w:r w:rsidR="00956E37" w:rsidRPr="00272B5E">
        <w:rPr>
          <w:rFonts w:ascii="Tahoma" w:eastAsia="Arial Unicode MS" w:hAnsi="Tahoma" w:cs="Tahoma"/>
          <w:bCs/>
          <w:iCs/>
          <w:sz w:val="18"/>
          <w:szCs w:val="18"/>
        </w:rPr>
        <w:t>ει</w:t>
      </w:r>
      <w:r w:rsidR="00302D01" w:rsidRPr="00272B5E">
        <w:rPr>
          <w:rFonts w:ascii="Tahoma" w:eastAsia="Arial Unicode MS" w:hAnsi="Tahoma" w:cs="Tahoma"/>
          <w:bCs/>
          <w:iCs/>
          <w:sz w:val="18"/>
          <w:szCs w:val="18"/>
        </w:rPr>
        <w:t xml:space="preserve"> – στις περιπτώσεις όπου κριτήριο είναι η πιο συμφέρουσα</w:t>
      </w:r>
      <w:r w:rsidR="00F36F24" w:rsidRPr="00272B5E">
        <w:rPr>
          <w:rFonts w:ascii="Tahoma" w:eastAsia="Arial Unicode MS" w:hAnsi="Tahoma" w:cs="Tahoma"/>
          <w:bCs/>
          <w:iCs/>
          <w:sz w:val="18"/>
          <w:szCs w:val="18"/>
        </w:rPr>
        <w:t xml:space="preserve"> από οικονομική άποψη</w:t>
      </w:r>
      <w:r w:rsidR="00302D01" w:rsidRPr="00272B5E">
        <w:rPr>
          <w:rFonts w:ascii="Tahoma" w:eastAsia="Arial Unicode MS" w:hAnsi="Tahoma" w:cs="Tahoma"/>
          <w:bCs/>
          <w:iCs/>
          <w:sz w:val="18"/>
          <w:szCs w:val="18"/>
        </w:rPr>
        <w:t xml:space="preserve"> προσφορά - </w:t>
      </w:r>
      <w:r w:rsidRPr="00272B5E">
        <w:rPr>
          <w:rFonts w:ascii="Tahoma" w:eastAsia="Arial Unicode MS" w:hAnsi="Tahoma" w:cs="Tahoma"/>
          <w:bCs/>
          <w:iCs/>
          <w:sz w:val="18"/>
          <w:szCs w:val="18"/>
        </w:rPr>
        <w:t>υποχρεωτικά τον μαθηματικό τύπο για την αυτόματη κατάταξη σε συνάρτηση με τις νέες υποβαλλόμενες τιμές ή/</w:t>
      </w:r>
      <w:r w:rsidR="00E15DB9">
        <w:rPr>
          <w:rFonts w:ascii="Tahoma" w:eastAsia="Arial Unicode MS" w:hAnsi="Tahoma" w:cs="Tahoma"/>
          <w:bCs/>
          <w:iCs/>
          <w:sz w:val="18"/>
          <w:szCs w:val="18"/>
        </w:rPr>
        <w:t xml:space="preserve"> </w:t>
      </w:r>
      <w:bookmarkStart w:id="0" w:name="_GoBack"/>
      <w:bookmarkEnd w:id="0"/>
      <w:r w:rsidRPr="00272B5E">
        <w:rPr>
          <w:rFonts w:ascii="Tahoma" w:eastAsia="Arial Unicode MS" w:hAnsi="Tahoma" w:cs="Tahoma"/>
          <w:bCs/>
          <w:iCs/>
          <w:sz w:val="18"/>
          <w:szCs w:val="18"/>
        </w:rPr>
        <w:t>και αξίες</w:t>
      </w:r>
      <w:r w:rsidR="00314108" w:rsidRPr="00272B5E">
        <w:rPr>
          <w:rFonts w:ascii="Tahoma" w:eastAsia="Arial Unicode MS" w:hAnsi="Tahoma" w:cs="Tahoma"/>
          <w:bCs/>
          <w:iCs/>
          <w:sz w:val="18"/>
          <w:szCs w:val="18"/>
        </w:rPr>
        <w:t>,</w:t>
      </w:r>
      <w:r w:rsidR="00302D01" w:rsidRPr="00272B5E">
        <w:rPr>
          <w:rFonts w:ascii="Tahoma" w:eastAsia="Arial Unicode MS" w:hAnsi="Tahoma" w:cs="Tahoma"/>
          <w:bCs/>
          <w:iCs/>
          <w:sz w:val="18"/>
          <w:szCs w:val="18"/>
        </w:rPr>
        <w:t xml:space="preserve"> ορίζει τυχόν όρια ακραίων αποδεκτών τιμών σε σχέση με το αντικείμενο της υπό ανάθεσης σύμβασης,</w:t>
      </w:r>
      <w:r w:rsidR="00C3260A" w:rsidRPr="00272B5E">
        <w:rPr>
          <w:rFonts w:ascii="Tahoma" w:eastAsia="Arial Unicode MS" w:hAnsi="Tahoma" w:cs="Tahoma"/>
          <w:bCs/>
          <w:iCs/>
          <w:sz w:val="18"/>
          <w:szCs w:val="18"/>
        </w:rPr>
        <w:t xml:space="preserve"> </w:t>
      </w:r>
      <w:r w:rsidR="00956E37" w:rsidRPr="00272B5E">
        <w:rPr>
          <w:rFonts w:ascii="Tahoma" w:eastAsia="Arial Unicode MS" w:hAnsi="Tahoma" w:cs="Tahoma"/>
          <w:bCs/>
          <w:iCs/>
          <w:sz w:val="18"/>
          <w:szCs w:val="18"/>
        </w:rPr>
        <w:t xml:space="preserve">δεσμεύεται ότι </w:t>
      </w:r>
      <w:r w:rsidR="00314108" w:rsidRPr="00272B5E">
        <w:rPr>
          <w:rFonts w:ascii="Tahoma" w:eastAsia="Arial Unicode MS" w:hAnsi="Tahoma" w:cs="Tahoma"/>
          <w:bCs/>
          <w:iCs/>
          <w:sz w:val="18"/>
          <w:szCs w:val="18"/>
        </w:rPr>
        <w:t>σε κάθε φάση</w:t>
      </w:r>
      <w:r w:rsidR="00956E37" w:rsidRPr="00272B5E">
        <w:rPr>
          <w:rFonts w:ascii="Tahoma" w:eastAsia="Arial Unicode MS" w:hAnsi="Tahoma" w:cs="Tahoma"/>
          <w:bCs/>
          <w:iCs/>
          <w:sz w:val="18"/>
          <w:szCs w:val="18"/>
        </w:rPr>
        <w:t xml:space="preserve"> θα </w:t>
      </w:r>
      <w:r w:rsidR="00314108" w:rsidRPr="00272B5E">
        <w:rPr>
          <w:rFonts w:ascii="Tahoma" w:eastAsia="Arial Unicode MS" w:hAnsi="Tahoma" w:cs="Tahoma"/>
          <w:bCs/>
          <w:iCs/>
          <w:sz w:val="18"/>
          <w:szCs w:val="18"/>
        </w:rPr>
        <w:t>παρέχ</w:t>
      </w:r>
      <w:r w:rsidR="00956E37" w:rsidRPr="00272B5E">
        <w:rPr>
          <w:rFonts w:ascii="Tahoma" w:eastAsia="Arial Unicode MS" w:hAnsi="Tahoma" w:cs="Tahoma"/>
          <w:bCs/>
          <w:iCs/>
          <w:sz w:val="18"/>
          <w:szCs w:val="18"/>
        </w:rPr>
        <w:t>ει</w:t>
      </w:r>
      <w:r w:rsidR="00314108" w:rsidRPr="00272B5E">
        <w:rPr>
          <w:rFonts w:ascii="Tahoma" w:eastAsia="Arial Unicode MS" w:hAnsi="Tahoma" w:cs="Tahoma"/>
          <w:bCs/>
          <w:iCs/>
          <w:sz w:val="18"/>
          <w:szCs w:val="18"/>
        </w:rPr>
        <w:t xml:space="preserve"> </w:t>
      </w:r>
      <w:r w:rsidRPr="00272B5E">
        <w:rPr>
          <w:rFonts w:ascii="Tahoma" w:eastAsia="Arial Unicode MS" w:hAnsi="Tahoma" w:cs="Tahoma"/>
          <w:bCs/>
          <w:iCs/>
          <w:sz w:val="18"/>
          <w:szCs w:val="18"/>
        </w:rPr>
        <w:t>συνεχή και άμεση ενημέρωση</w:t>
      </w:r>
      <w:r w:rsidR="00314108" w:rsidRPr="00272B5E">
        <w:rPr>
          <w:rFonts w:ascii="Tahoma" w:eastAsia="Arial Unicode MS" w:hAnsi="Tahoma" w:cs="Tahoma"/>
          <w:bCs/>
          <w:iCs/>
          <w:sz w:val="18"/>
          <w:szCs w:val="18"/>
        </w:rPr>
        <w:t xml:space="preserve"> για την </w:t>
      </w:r>
      <w:r w:rsidRPr="00272B5E">
        <w:rPr>
          <w:rFonts w:ascii="Tahoma" w:eastAsia="Arial Unicode MS" w:hAnsi="Tahoma" w:cs="Tahoma"/>
          <w:bCs/>
          <w:iCs/>
          <w:sz w:val="18"/>
          <w:szCs w:val="18"/>
        </w:rPr>
        <w:t>κατάταξή τ</w:t>
      </w:r>
      <w:r w:rsidR="00956E37" w:rsidRPr="00272B5E">
        <w:rPr>
          <w:rFonts w:ascii="Tahoma" w:eastAsia="Arial Unicode MS" w:hAnsi="Tahoma" w:cs="Tahoma"/>
          <w:bCs/>
          <w:iCs/>
          <w:sz w:val="18"/>
          <w:szCs w:val="18"/>
        </w:rPr>
        <w:t xml:space="preserve">ων </w:t>
      </w:r>
      <w:r w:rsidR="00EB4848" w:rsidRPr="00272B5E">
        <w:rPr>
          <w:rFonts w:ascii="Tahoma" w:eastAsia="Arial Unicode MS" w:hAnsi="Tahoma" w:cs="Tahoma"/>
          <w:bCs/>
          <w:iCs/>
          <w:sz w:val="18"/>
          <w:szCs w:val="18"/>
        </w:rPr>
        <w:t>υποψηφίων</w:t>
      </w:r>
      <w:r w:rsidR="00956E37" w:rsidRPr="00272B5E">
        <w:rPr>
          <w:rFonts w:ascii="Tahoma" w:eastAsia="Arial Unicode MS" w:hAnsi="Tahoma" w:cs="Tahoma"/>
          <w:bCs/>
          <w:iCs/>
          <w:sz w:val="18"/>
          <w:szCs w:val="18"/>
        </w:rPr>
        <w:t xml:space="preserve"> χωρίς να </w:t>
      </w:r>
      <w:r w:rsidRPr="00272B5E">
        <w:rPr>
          <w:rFonts w:ascii="Tahoma" w:eastAsia="Arial Unicode MS" w:hAnsi="Tahoma" w:cs="Tahoma"/>
          <w:bCs/>
          <w:iCs/>
          <w:sz w:val="18"/>
          <w:szCs w:val="18"/>
        </w:rPr>
        <w:t>γνωστοποι</w:t>
      </w:r>
      <w:r w:rsidR="00956E37" w:rsidRPr="00272B5E">
        <w:rPr>
          <w:rFonts w:ascii="Tahoma" w:eastAsia="Arial Unicode MS" w:hAnsi="Tahoma" w:cs="Tahoma"/>
          <w:bCs/>
          <w:iCs/>
          <w:sz w:val="18"/>
          <w:szCs w:val="18"/>
        </w:rPr>
        <w:t xml:space="preserve">είται </w:t>
      </w:r>
      <w:r w:rsidRPr="00272B5E">
        <w:rPr>
          <w:rFonts w:ascii="Tahoma" w:eastAsia="Arial Unicode MS" w:hAnsi="Tahoma" w:cs="Tahoma"/>
          <w:bCs/>
          <w:iCs/>
          <w:sz w:val="18"/>
          <w:szCs w:val="18"/>
        </w:rPr>
        <w:t>η ταυτότητα</w:t>
      </w:r>
      <w:r w:rsidR="00956E37" w:rsidRPr="00272B5E">
        <w:rPr>
          <w:rFonts w:ascii="Tahoma" w:eastAsia="Arial Unicode MS" w:hAnsi="Tahoma" w:cs="Tahoma"/>
          <w:bCs/>
          <w:iCs/>
          <w:sz w:val="18"/>
          <w:szCs w:val="18"/>
        </w:rPr>
        <w:t>ς</w:t>
      </w:r>
      <w:r w:rsidRPr="00272B5E">
        <w:rPr>
          <w:rFonts w:ascii="Tahoma" w:eastAsia="Arial Unicode MS" w:hAnsi="Tahoma" w:cs="Tahoma"/>
          <w:bCs/>
          <w:iCs/>
          <w:sz w:val="18"/>
          <w:szCs w:val="18"/>
        </w:rPr>
        <w:t xml:space="preserve"> </w:t>
      </w:r>
      <w:r w:rsidR="00956E37" w:rsidRPr="00272B5E">
        <w:rPr>
          <w:rFonts w:ascii="Tahoma" w:eastAsia="Arial Unicode MS" w:hAnsi="Tahoma" w:cs="Tahoma"/>
          <w:bCs/>
          <w:iCs/>
          <w:sz w:val="18"/>
          <w:szCs w:val="18"/>
        </w:rPr>
        <w:t xml:space="preserve">τους, </w:t>
      </w:r>
      <w:r w:rsidR="00302D01" w:rsidRPr="00272B5E">
        <w:rPr>
          <w:rFonts w:ascii="Tahoma" w:eastAsia="Arial Unicode MS" w:hAnsi="Tahoma" w:cs="Tahoma"/>
          <w:bCs/>
          <w:iCs/>
          <w:sz w:val="18"/>
          <w:szCs w:val="18"/>
        </w:rPr>
        <w:t>ορίζ</w:t>
      </w:r>
      <w:r w:rsidR="00A6228E" w:rsidRPr="00272B5E">
        <w:rPr>
          <w:rFonts w:ascii="Tahoma" w:eastAsia="Arial Unicode MS" w:hAnsi="Tahoma" w:cs="Tahoma"/>
          <w:bCs/>
          <w:iCs/>
          <w:sz w:val="18"/>
          <w:szCs w:val="18"/>
        </w:rPr>
        <w:t xml:space="preserve">ει </w:t>
      </w:r>
      <w:r w:rsidR="00302D01" w:rsidRPr="00272B5E">
        <w:rPr>
          <w:rFonts w:ascii="Tahoma" w:eastAsia="Arial Unicode MS" w:hAnsi="Tahoma" w:cs="Tahoma"/>
          <w:bCs/>
          <w:iCs/>
          <w:sz w:val="18"/>
          <w:szCs w:val="18"/>
        </w:rPr>
        <w:t xml:space="preserve">τον τρόπο με τον οποίο περατώνεται ο πλειστηριασμός. </w:t>
      </w:r>
    </w:p>
    <w:p w:rsidR="00F53F95" w:rsidRPr="00272B5E" w:rsidRDefault="00302D01" w:rsidP="00FA48B5">
      <w:pPr>
        <w:spacing w:before="120"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Με το τέλος του </w:t>
      </w:r>
      <w:r w:rsidR="00F53F95" w:rsidRPr="00272B5E">
        <w:rPr>
          <w:rFonts w:ascii="Tahoma" w:eastAsia="Arial Unicode MS" w:hAnsi="Tahoma" w:cs="Tahoma"/>
          <w:bCs/>
          <w:iCs/>
          <w:sz w:val="18"/>
          <w:szCs w:val="18"/>
        </w:rPr>
        <w:t xml:space="preserve">πλειστηριασμού </w:t>
      </w:r>
      <w:r w:rsidRPr="00272B5E">
        <w:rPr>
          <w:rFonts w:ascii="Tahoma" w:eastAsia="Arial Unicode MS" w:hAnsi="Tahoma" w:cs="Tahoma"/>
          <w:bCs/>
          <w:iCs/>
          <w:sz w:val="18"/>
          <w:szCs w:val="18"/>
        </w:rPr>
        <w:t xml:space="preserve">η </w:t>
      </w:r>
      <w:r w:rsidR="0089775F" w:rsidRPr="00272B5E">
        <w:rPr>
          <w:rFonts w:ascii="Tahoma" w:eastAsia="Arial Unicode MS" w:hAnsi="Tahoma" w:cs="Tahoma"/>
          <w:bCs/>
          <w:iCs/>
          <w:sz w:val="18"/>
          <w:szCs w:val="18"/>
        </w:rPr>
        <w:t>Αναθέτουσα Αρχή</w:t>
      </w:r>
      <w:r w:rsidRPr="00272B5E">
        <w:rPr>
          <w:rFonts w:ascii="Tahoma" w:eastAsia="Arial Unicode MS" w:hAnsi="Tahoma" w:cs="Tahoma"/>
          <w:bCs/>
          <w:iCs/>
          <w:sz w:val="18"/>
          <w:szCs w:val="18"/>
        </w:rPr>
        <w:t xml:space="preserve"> σε συνάρτηση με τα αποτελέσματα </w:t>
      </w:r>
      <w:r w:rsidR="00F26359" w:rsidRPr="00272B5E">
        <w:rPr>
          <w:rFonts w:ascii="Tahoma" w:eastAsia="Arial Unicode MS" w:hAnsi="Tahoma" w:cs="Tahoma"/>
          <w:bCs/>
          <w:iCs/>
          <w:sz w:val="18"/>
          <w:szCs w:val="18"/>
        </w:rPr>
        <w:t xml:space="preserve">αυτού </w:t>
      </w:r>
      <w:r w:rsidRPr="00272B5E">
        <w:rPr>
          <w:rFonts w:ascii="Tahoma" w:eastAsia="Arial Unicode MS" w:hAnsi="Tahoma" w:cs="Tahoma"/>
          <w:bCs/>
          <w:iCs/>
          <w:sz w:val="18"/>
          <w:szCs w:val="18"/>
        </w:rPr>
        <w:t xml:space="preserve">, έχοντας δηλαδή εξασφαλίσει νέες οικονομικές προσφορές, και εφαρμόζοντας το </w:t>
      </w:r>
      <w:r w:rsidR="00F53F95" w:rsidRPr="00272B5E">
        <w:rPr>
          <w:rFonts w:ascii="Tahoma" w:eastAsia="Arial Unicode MS" w:hAnsi="Tahoma" w:cs="Tahoma"/>
          <w:bCs/>
          <w:iCs/>
          <w:sz w:val="18"/>
          <w:szCs w:val="18"/>
        </w:rPr>
        <w:t xml:space="preserve">κριτήριο ανάθεσης της διαδικασίας </w:t>
      </w:r>
      <w:r w:rsidRPr="00272B5E">
        <w:rPr>
          <w:rFonts w:ascii="Tahoma" w:eastAsia="Arial Unicode MS" w:hAnsi="Tahoma" w:cs="Tahoma"/>
          <w:bCs/>
          <w:iCs/>
          <w:sz w:val="18"/>
          <w:szCs w:val="18"/>
        </w:rPr>
        <w:t xml:space="preserve">που προβλέπει κατά τα άλλα η </w:t>
      </w:r>
      <w:r w:rsidR="000E6236">
        <w:rPr>
          <w:rFonts w:ascii="Tahoma" w:eastAsia="Arial Unicode MS" w:hAnsi="Tahoma" w:cs="Tahoma"/>
          <w:bCs/>
          <w:iCs/>
          <w:sz w:val="18"/>
          <w:szCs w:val="18"/>
        </w:rPr>
        <w:t>διακήρυξη</w:t>
      </w:r>
      <w:r w:rsidRPr="00272B5E">
        <w:rPr>
          <w:rFonts w:ascii="Tahoma" w:eastAsia="Arial Unicode MS" w:hAnsi="Tahoma" w:cs="Tahoma"/>
          <w:bCs/>
          <w:iCs/>
          <w:sz w:val="18"/>
          <w:szCs w:val="18"/>
        </w:rPr>
        <w:t xml:space="preserve"> </w:t>
      </w:r>
      <w:r w:rsidR="00F53F95" w:rsidRPr="00272B5E">
        <w:rPr>
          <w:rFonts w:ascii="Tahoma" w:eastAsia="Arial Unicode MS" w:hAnsi="Tahoma" w:cs="Tahoma"/>
          <w:bCs/>
          <w:iCs/>
          <w:sz w:val="18"/>
          <w:szCs w:val="18"/>
        </w:rPr>
        <w:t xml:space="preserve">(χαμηλότερη τιμή - πλέον συμφέρουσα από οικονομικής απόψεως προσφορά) </w:t>
      </w:r>
      <w:r w:rsidRPr="00272B5E">
        <w:rPr>
          <w:rFonts w:ascii="Tahoma" w:eastAsia="Arial Unicode MS" w:hAnsi="Tahoma" w:cs="Tahoma"/>
          <w:bCs/>
          <w:iCs/>
          <w:sz w:val="18"/>
          <w:szCs w:val="18"/>
        </w:rPr>
        <w:t>θα πρέπει να εκδώσει τελικό πίνα</w:t>
      </w:r>
      <w:r w:rsidR="008E3407">
        <w:rPr>
          <w:rFonts w:ascii="Tahoma" w:eastAsia="Arial Unicode MS" w:hAnsi="Tahoma" w:cs="Tahoma"/>
          <w:bCs/>
          <w:iCs/>
          <w:sz w:val="18"/>
          <w:szCs w:val="18"/>
        </w:rPr>
        <w:t>κ</w:t>
      </w:r>
      <w:r w:rsidRPr="00272B5E">
        <w:rPr>
          <w:rFonts w:ascii="Tahoma" w:eastAsia="Arial Unicode MS" w:hAnsi="Tahoma" w:cs="Tahoma"/>
          <w:bCs/>
          <w:iCs/>
          <w:sz w:val="18"/>
          <w:szCs w:val="18"/>
        </w:rPr>
        <w:t>α αξιολόγησης και να προχωρήσει στην ανάθεση της σύμβασης.</w:t>
      </w:r>
    </w:p>
    <w:p w:rsidR="0055428F" w:rsidRPr="00272B5E" w:rsidRDefault="00AB6C8E" w:rsidP="00FA48B5">
      <w:pPr>
        <w:spacing w:before="240" w:line="280" w:lineRule="exact"/>
        <w:jc w:val="both"/>
        <w:rPr>
          <w:rFonts w:ascii="Tahoma" w:eastAsia="Arial Unicode MS" w:hAnsi="Tahoma" w:cs="Tahoma"/>
          <w:b/>
          <w:bCs/>
          <w:sz w:val="18"/>
          <w:szCs w:val="18"/>
        </w:rPr>
      </w:pPr>
      <w:r w:rsidRPr="00272B5E">
        <w:rPr>
          <w:rFonts w:ascii="Tahoma" w:eastAsia="Arial Unicode MS" w:hAnsi="Tahoma" w:cs="Tahoma"/>
          <w:b/>
          <w:bCs/>
          <w:sz w:val="18"/>
          <w:szCs w:val="18"/>
        </w:rPr>
        <w:t>Εφαρμοστέο δίκαιο</w:t>
      </w:r>
      <w:r w:rsidR="00C3260A" w:rsidRPr="00272B5E">
        <w:rPr>
          <w:rFonts w:ascii="Tahoma" w:eastAsia="Arial Unicode MS" w:hAnsi="Tahoma" w:cs="Tahoma"/>
          <w:b/>
          <w:bCs/>
          <w:sz w:val="18"/>
          <w:szCs w:val="18"/>
        </w:rPr>
        <w:t>/Νομολογία</w:t>
      </w:r>
      <w:r w:rsidR="00C706C3" w:rsidRPr="00272B5E">
        <w:rPr>
          <w:rFonts w:ascii="Tahoma" w:eastAsia="Arial Unicode MS" w:hAnsi="Tahoma" w:cs="Tahoma"/>
          <w:b/>
          <w:bCs/>
          <w:sz w:val="18"/>
          <w:szCs w:val="18"/>
        </w:rPr>
        <w:t>:</w:t>
      </w:r>
      <w:r w:rsidR="00C3260A" w:rsidRPr="00272B5E">
        <w:rPr>
          <w:rFonts w:ascii="Tahoma" w:eastAsia="Arial Unicode MS" w:hAnsi="Tahoma" w:cs="Tahoma"/>
          <w:b/>
          <w:bCs/>
          <w:sz w:val="18"/>
          <w:szCs w:val="18"/>
        </w:rPr>
        <w:t xml:space="preserve"> </w:t>
      </w:r>
    </w:p>
    <w:p w:rsidR="00CB3756" w:rsidRPr="00272B5E" w:rsidRDefault="00CB3756" w:rsidP="00FA48B5">
      <w:pPr>
        <w:framePr w:hSpace="180" w:wrap="around" w:vAnchor="text" w:hAnchor="margin" w:xAlign="center" w:y="-86"/>
        <w:spacing w:before="120" w:after="120" w:line="280" w:lineRule="exact"/>
        <w:jc w:val="both"/>
        <w:rPr>
          <w:rFonts w:ascii="Tahoma" w:eastAsia="Arial Unicode MS" w:hAnsi="Tahoma" w:cs="Tahoma"/>
          <w:sz w:val="18"/>
          <w:szCs w:val="18"/>
        </w:rPr>
      </w:pPr>
    </w:p>
    <w:p w:rsidR="00CB3756" w:rsidRPr="00272B5E" w:rsidRDefault="00C3260A" w:rsidP="00FA48B5">
      <w:pPr>
        <w:spacing w:before="60" w:after="6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Αρ.</w:t>
      </w:r>
      <w:r w:rsidR="00EB4848" w:rsidRPr="00272B5E">
        <w:rPr>
          <w:rFonts w:ascii="Tahoma" w:eastAsia="Arial Unicode MS" w:hAnsi="Tahoma" w:cs="Tahoma"/>
          <w:bCs/>
          <w:iCs/>
          <w:sz w:val="18"/>
          <w:szCs w:val="18"/>
        </w:rPr>
        <w:t xml:space="preserve"> 2</w:t>
      </w:r>
      <w:r w:rsidR="000A611A" w:rsidRPr="00272B5E">
        <w:rPr>
          <w:rFonts w:ascii="Tahoma" w:eastAsia="Arial Unicode MS" w:hAnsi="Tahoma" w:cs="Tahoma"/>
          <w:bCs/>
          <w:iCs/>
          <w:sz w:val="18"/>
          <w:szCs w:val="18"/>
        </w:rPr>
        <w:t>8</w:t>
      </w:r>
      <w:r w:rsidR="00EB4848" w:rsidRPr="00272B5E">
        <w:rPr>
          <w:rFonts w:ascii="Tahoma" w:eastAsia="Arial Unicode MS" w:hAnsi="Tahoma" w:cs="Tahoma"/>
          <w:bCs/>
          <w:iCs/>
          <w:sz w:val="18"/>
          <w:szCs w:val="18"/>
        </w:rPr>
        <w:t xml:space="preserve"> </w:t>
      </w:r>
      <w:r w:rsidR="004B2941" w:rsidRPr="00272B5E">
        <w:rPr>
          <w:rFonts w:ascii="Tahoma" w:eastAsia="Arial Unicode MS" w:hAnsi="Tahoma" w:cs="Tahoma"/>
          <w:bCs/>
          <w:iCs/>
          <w:sz w:val="18"/>
          <w:szCs w:val="18"/>
        </w:rPr>
        <w:t>ΠΔ</w:t>
      </w:r>
      <w:r w:rsidR="00CB3756" w:rsidRPr="00272B5E">
        <w:rPr>
          <w:rFonts w:ascii="Tahoma" w:eastAsia="Arial Unicode MS" w:hAnsi="Tahoma" w:cs="Tahoma"/>
          <w:bCs/>
          <w:iCs/>
          <w:sz w:val="18"/>
          <w:szCs w:val="18"/>
        </w:rPr>
        <w:t xml:space="preserve"> 60/2007 </w:t>
      </w:r>
    </w:p>
    <w:p w:rsidR="00B8214D" w:rsidRPr="00272B5E" w:rsidRDefault="00C3260A" w:rsidP="00FA48B5">
      <w:pPr>
        <w:spacing w:before="60" w:after="6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Αρ.</w:t>
      </w:r>
      <w:r w:rsidR="00B8214D" w:rsidRPr="00272B5E">
        <w:rPr>
          <w:rFonts w:ascii="Tahoma" w:eastAsia="Arial Unicode MS" w:hAnsi="Tahoma" w:cs="Tahoma"/>
          <w:bCs/>
          <w:iCs/>
          <w:sz w:val="18"/>
          <w:szCs w:val="18"/>
        </w:rPr>
        <w:t xml:space="preserve"> 47 ΠΔ 59/2007 </w:t>
      </w:r>
    </w:p>
    <w:p w:rsidR="00F26359" w:rsidRPr="00272B5E" w:rsidRDefault="00F26359" w:rsidP="00FA48B5">
      <w:pPr>
        <w:spacing w:before="60" w:after="6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Αρ. 22Β ΠΔ 118/2007</w:t>
      </w:r>
    </w:p>
    <w:p w:rsidR="00B346C5" w:rsidRPr="00272B5E" w:rsidRDefault="0055428F" w:rsidP="00272B5E">
      <w:pPr>
        <w:spacing w:before="240" w:line="280" w:lineRule="exact"/>
        <w:jc w:val="both"/>
        <w:rPr>
          <w:rFonts w:ascii="Tahoma" w:eastAsia="Arial Unicode MS" w:hAnsi="Tahoma" w:cs="Tahoma"/>
          <w:bCs/>
          <w:iCs/>
          <w:sz w:val="18"/>
          <w:szCs w:val="18"/>
        </w:rPr>
      </w:pPr>
      <w:r w:rsidRPr="00272B5E">
        <w:rPr>
          <w:rFonts w:ascii="Tahoma" w:eastAsia="Arial Unicode MS" w:hAnsi="Tahoma" w:cs="Tahoma"/>
          <w:b/>
          <w:bCs/>
          <w:sz w:val="18"/>
          <w:szCs w:val="18"/>
        </w:rPr>
        <w:t xml:space="preserve">Τεκμηρίωση δικαιούχου : </w:t>
      </w:r>
      <w:r w:rsidR="00B346C5" w:rsidRPr="00272B5E">
        <w:rPr>
          <w:rFonts w:ascii="Tahoma" w:eastAsia="Arial Unicode MS" w:hAnsi="Tahoma" w:cs="Tahoma"/>
          <w:bCs/>
          <w:iCs/>
          <w:sz w:val="18"/>
          <w:szCs w:val="18"/>
        </w:rPr>
        <w:t xml:space="preserve">Παραπομπή σε άρθρα/ σελίδες της </w:t>
      </w:r>
      <w:r w:rsidR="000E6236">
        <w:rPr>
          <w:rFonts w:ascii="Tahoma" w:eastAsia="Arial Unicode MS" w:hAnsi="Tahoma" w:cs="Tahoma"/>
          <w:bCs/>
          <w:iCs/>
          <w:sz w:val="18"/>
          <w:szCs w:val="18"/>
        </w:rPr>
        <w:t>διακήρυξη</w:t>
      </w:r>
      <w:r w:rsidR="00B346C5" w:rsidRPr="00272B5E">
        <w:rPr>
          <w:rFonts w:ascii="Tahoma" w:eastAsia="Arial Unicode MS" w:hAnsi="Tahoma" w:cs="Tahoma"/>
          <w:bCs/>
          <w:iCs/>
          <w:sz w:val="18"/>
          <w:szCs w:val="18"/>
        </w:rPr>
        <w:t>ς</w:t>
      </w:r>
      <w:r w:rsidR="00B346C5" w:rsidRPr="00272B5E" w:rsidDel="0002361E">
        <w:rPr>
          <w:rFonts w:ascii="Tahoma" w:eastAsia="Arial Unicode MS" w:hAnsi="Tahoma" w:cs="Tahoma"/>
          <w:bCs/>
          <w:iCs/>
          <w:sz w:val="18"/>
          <w:szCs w:val="18"/>
        </w:rPr>
        <w:t xml:space="preserve"> </w:t>
      </w:r>
    </w:p>
    <w:p w:rsidR="0055428F" w:rsidRPr="00272B5E" w:rsidRDefault="00C3260A" w:rsidP="00FA48B5">
      <w:pPr>
        <w:spacing w:before="120"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Ελέγχονται οι όροι της </w:t>
      </w:r>
      <w:r w:rsidR="000E6236">
        <w:rPr>
          <w:rFonts w:ascii="Tahoma" w:eastAsia="Arial Unicode MS" w:hAnsi="Tahoma" w:cs="Tahoma"/>
          <w:bCs/>
          <w:iCs/>
          <w:sz w:val="18"/>
          <w:szCs w:val="18"/>
        </w:rPr>
        <w:t>διακήρυξη</w:t>
      </w:r>
      <w:r w:rsidRPr="00272B5E">
        <w:rPr>
          <w:rFonts w:ascii="Tahoma" w:eastAsia="Arial Unicode MS" w:hAnsi="Tahoma" w:cs="Tahoma"/>
          <w:bCs/>
          <w:iCs/>
          <w:sz w:val="18"/>
          <w:szCs w:val="18"/>
        </w:rPr>
        <w:t xml:space="preserve">ς σε σχέση με τα οριζόμενα στο κανονιστικό πλαίσιο και το σχέδιο ανακοίνωσης – πρόσκλησης της Αναθέτουσας Αρχής για συμμετοχή των υποψηφίων σε ηλεκτρονικό πλειστηριασμό, το οποίο θα πρέπει να επισυνάπτει ο δικαιούχος – Αναθέτουσα Αρχή κατά τον προέλεγχο της </w:t>
      </w:r>
      <w:r w:rsidR="000E6236">
        <w:rPr>
          <w:rFonts w:ascii="Tahoma" w:eastAsia="Arial Unicode MS" w:hAnsi="Tahoma" w:cs="Tahoma"/>
          <w:bCs/>
          <w:iCs/>
          <w:sz w:val="18"/>
          <w:szCs w:val="18"/>
        </w:rPr>
        <w:t>διακήρυξη</w:t>
      </w:r>
      <w:r w:rsidRPr="00272B5E">
        <w:rPr>
          <w:rFonts w:ascii="Tahoma" w:eastAsia="Arial Unicode MS" w:hAnsi="Tahoma" w:cs="Tahoma"/>
          <w:bCs/>
          <w:iCs/>
          <w:sz w:val="18"/>
          <w:szCs w:val="18"/>
        </w:rPr>
        <w:t>ς.</w:t>
      </w:r>
    </w:p>
    <w:p w:rsidR="00E069DD" w:rsidRPr="00272B5E" w:rsidRDefault="00E069DD" w:rsidP="00FA48B5">
      <w:pPr>
        <w:spacing w:before="120" w:after="120" w:line="280" w:lineRule="exact"/>
        <w:jc w:val="both"/>
        <w:rPr>
          <w:rFonts w:ascii="Tahoma" w:eastAsia="Arial Unicode MS" w:hAnsi="Tahoma" w:cs="Tahoma"/>
          <w:bCs/>
          <w:iCs/>
          <w:sz w:val="18"/>
          <w:szCs w:val="18"/>
        </w:rPr>
      </w:pPr>
    </w:p>
    <w:p w:rsidR="005C4340" w:rsidRPr="00272B5E" w:rsidRDefault="00D2229A" w:rsidP="00FA48B5">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272B5E">
        <w:rPr>
          <w:rFonts w:ascii="Tahoma" w:eastAsia="Arial Unicode MS" w:hAnsi="Tahoma" w:cs="Tahoma"/>
          <w:b/>
          <w:bCs/>
          <w:i/>
          <w:iCs/>
          <w:sz w:val="18"/>
          <w:szCs w:val="18"/>
        </w:rPr>
        <w:t>Ερώτηση 3</w:t>
      </w:r>
      <w:r w:rsidR="000E3CC7" w:rsidRPr="00272B5E">
        <w:rPr>
          <w:rFonts w:ascii="Tahoma" w:eastAsia="Arial Unicode MS" w:hAnsi="Tahoma" w:cs="Tahoma"/>
          <w:b/>
          <w:bCs/>
          <w:i/>
          <w:iCs/>
          <w:sz w:val="18"/>
          <w:szCs w:val="18"/>
        </w:rPr>
        <w:t>0</w:t>
      </w:r>
      <w:r w:rsidRPr="00272B5E">
        <w:rPr>
          <w:rFonts w:ascii="Tahoma" w:eastAsia="Arial Unicode MS" w:hAnsi="Tahoma" w:cs="Tahoma"/>
          <w:b/>
          <w:bCs/>
          <w:i/>
          <w:iCs/>
          <w:sz w:val="18"/>
          <w:szCs w:val="18"/>
        </w:rPr>
        <w:t xml:space="preserve">: </w:t>
      </w:r>
      <w:r w:rsidR="008227DE" w:rsidRPr="00272B5E">
        <w:rPr>
          <w:rFonts w:ascii="Tahoma" w:eastAsia="Arial Unicode MS" w:hAnsi="Tahoma" w:cs="Tahoma"/>
          <w:b/>
          <w:bCs/>
          <w:i/>
          <w:iCs/>
          <w:sz w:val="18"/>
          <w:szCs w:val="18"/>
        </w:rPr>
        <w:t xml:space="preserve">Προκύπτει ο τρόπος με τον οποίο συντάχθηκαν </w:t>
      </w:r>
      <w:r w:rsidR="00F327A9" w:rsidRPr="00272B5E">
        <w:rPr>
          <w:rFonts w:ascii="Tahoma" w:eastAsia="Arial Unicode MS" w:hAnsi="Tahoma" w:cs="Tahoma"/>
          <w:b/>
          <w:bCs/>
          <w:i/>
          <w:iCs/>
          <w:sz w:val="18"/>
          <w:szCs w:val="18"/>
        </w:rPr>
        <w:t xml:space="preserve">και οριστικοποιήθηκαν </w:t>
      </w:r>
      <w:r w:rsidR="008227DE" w:rsidRPr="00272B5E">
        <w:rPr>
          <w:rFonts w:ascii="Tahoma" w:eastAsia="Arial Unicode MS" w:hAnsi="Tahoma" w:cs="Tahoma"/>
          <w:b/>
          <w:bCs/>
          <w:i/>
          <w:iCs/>
          <w:sz w:val="18"/>
          <w:szCs w:val="18"/>
        </w:rPr>
        <w:t>οι τεχνικές προδιαγραφές από την Αναθέτουσα Αρχή;</w:t>
      </w:r>
    </w:p>
    <w:p w:rsidR="001F718F" w:rsidRPr="00272B5E" w:rsidRDefault="00CB0659" w:rsidP="00FA48B5">
      <w:pPr>
        <w:spacing w:before="120"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Οι τεχνικές προδιαγραφές δ</w:t>
      </w:r>
      <w:r w:rsidR="001F718F" w:rsidRPr="00272B5E">
        <w:rPr>
          <w:rFonts w:ascii="Tahoma" w:eastAsia="Arial Unicode MS" w:hAnsi="Tahoma" w:cs="Tahoma"/>
          <w:bCs/>
          <w:iCs/>
          <w:sz w:val="18"/>
          <w:szCs w:val="18"/>
        </w:rPr>
        <w:t xml:space="preserve">εν πρέπει να </w:t>
      </w:r>
      <w:r w:rsidRPr="00272B5E">
        <w:rPr>
          <w:rFonts w:ascii="Tahoma" w:eastAsia="Arial Unicode MS" w:hAnsi="Tahoma" w:cs="Tahoma"/>
          <w:bCs/>
          <w:iCs/>
          <w:sz w:val="18"/>
          <w:szCs w:val="18"/>
        </w:rPr>
        <w:t xml:space="preserve">αξιώνουν </w:t>
      </w:r>
      <w:r w:rsidR="001F718F" w:rsidRPr="00272B5E">
        <w:rPr>
          <w:rFonts w:ascii="Tahoma" w:eastAsia="Arial Unicode MS" w:hAnsi="Tahoma" w:cs="Tahoma"/>
          <w:bCs/>
          <w:iCs/>
          <w:sz w:val="18"/>
          <w:szCs w:val="18"/>
        </w:rPr>
        <w:t>τεχνικές, επαγγελματικές ή χρηματοοικονομικές ικανότητες δυσανάλογες και υπερβολικές σε σχέση με το αντικείμενο της σχετικής σύμβασης. Σύμφωνα με την αρχή της αναλογικότητας η επιλογή αυτών πρέπει να είναι αναγκαία και πρόσφορη για την επίτευξη του στόχου, στον οποίο αποβλέπει.</w:t>
      </w:r>
    </w:p>
    <w:p w:rsidR="00D2229A" w:rsidRPr="00272B5E" w:rsidRDefault="001F718F" w:rsidP="00FA48B5">
      <w:pPr>
        <w:spacing w:before="120"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Σε εξαιρετικές περιπτώσεις, όταν δεν είναι δυνατόν να περιγραφεί ένα είδος με τεχνικές προδιαγραφές σαφείς και πλήρως κατανοητές, κατά τις οποίες εμπεριέχονται αναφορές εμπορικών σημάτων, διπλωμάτων ευρεσιτεχνίας ή τύπων ή αναφορές ορισμένης καταγωγής ή παραγωγής, αυτές πρέπει να συνοδεύονται από τη μνεία «ή το ισοδύναμο».</w:t>
      </w:r>
    </w:p>
    <w:p w:rsidR="00665E19" w:rsidRPr="00272B5E" w:rsidRDefault="00CB0659" w:rsidP="00FA48B5">
      <w:pPr>
        <w:spacing w:before="120"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Εναλλακτικοί τρόποι  σύνταξης και οριστικοποίησης των τεχνικών προδιαγραφών δύνανται να είναι οι εξής: </w:t>
      </w:r>
    </w:p>
    <w:p w:rsidR="0022433F" w:rsidRPr="00272B5E" w:rsidRDefault="00DB747F" w:rsidP="00FA48B5">
      <w:pPr>
        <w:spacing w:before="60" w:after="6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 </w:t>
      </w:r>
      <w:r w:rsidR="001F718F" w:rsidRPr="00272B5E">
        <w:rPr>
          <w:rFonts w:ascii="Tahoma" w:eastAsia="Arial Unicode MS" w:hAnsi="Tahoma" w:cs="Tahoma"/>
          <w:bCs/>
          <w:iCs/>
          <w:sz w:val="18"/>
          <w:szCs w:val="18"/>
        </w:rPr>
        <w:t>Μετά από δ</w:t>
      </w:r>
      <w:r w:rsidR="009140F7" w:rsidRPr="00272B5E">
        <w:rPr>
          <w:rFonts w:ascii="Tahoma" w:eastAsia="Arial Unicode MS" w:hAnsi="Tahoma" w:cs="Tahoma"/>
          <w:bCs/>
          <w:iCs/>
          <w:sz w:val="18"/>
          <w:szCs w:val="18"/>
        </w:rPr>
        <w:t>ημόσια διαβούλευση</w:t>
      </w:r>
    </w:p>
    <w:p w:rsidR="0022433F" w:rsidRPr="00272B5E" w:rsidRDefault="00DB747F" w:rsidP="00FA48B5">
      <w:pPr>
        <w:spacing w:before="60" w:after="6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 </w:t>
      </w:r>
      <w:r w:rsidR="009140F7" w:rsidRPr="00272B5E">
        <w:rPr>
          <w:rFonts w:ascii="Tahoma" w:eastAsia="Arial Unicode MS" w:hAnsi="Tahoma" w:cs="Tahoma"/>
          <w:bCs/>
          <w:iCs/>
          <w:sz w:val="18"/>
          <w:szCs w:val="18"/>
        </w:rPr>
        <w:t>Επαναλαμβανόμενη προμήθεια</w:t>
      </w:r>
    </w:p>
    <w:p w:rsidR="009140F7" w:rsidRPr="00272B5E" w:rsidRDefault="00DB747F" w:rsidP="00FA48B5">
      <w:pPr>
        <w:spacing w:before="60" w:after="6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 </w:t>
      </w:r>
      <w:r w:rsidR="00F327A9" w:rsidRPr="00272B5E">
        <w:rPr>
          <w:rFonts w:ascii="Tahoma" w:eastAsia="Arial Unicode MS" w:hAnsi="Tahoma" w:cs="Tahoma"/>
          <w:bCs/>
          <w:iCs/>
          <w:sz w:val="18"/>
          <w:szCs w:val="18"/>
        </w:rPr>
        <w:t>Υιοθέτηση συγκεκριμένων τεχνικών προτύπων</w:t>
      </w:r>
    </w:p>
    <w:p w:rsidR="009140F7" w:rsidRPr="00272B5E" w:rsidRDefault="00DB747F" w:rsidP="00FA48B5">
      <w:pPr>
        <w:spacing w:before="60" w:after="6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 </w:t>
      </w:r>
      <w:r w:rsidR="009140F7" w:rsidRPr="00272B5E">
        <w:rPr>
          <w:rFonts w:ascii="Tahoma" w:eastAsia="Arial Unicode MS" w:hAnsi="Tahoma" w:cs="Tahoma"/>
          <w:bCs/>
          <w:iCs/>
          <w:sz w:val="18"/>
          <w:szCs w:val="18"/>
        </w:rPr>
        <w:t>Άλλο</w:t>
      </w:r>
    </w:p>
    <w:p w:rsidR="0022433F" w:rsidRPr="00272B5E" w:rsidRDefault="0022433F" w:rsidP="00FA48B5">
      <w:pPr>
        <w:spacing w:before="240" w:line="280" w:lineRule="exact"/>
        <w:jc w:val="both"/>
        <w:rPr>
          <w:rFonts w:ascii="Tahoma" w:eastAsia="Arial Unicode MS" w:hAnsi="Tahoma" w:cs="Tahoma"/>
          <w:b/>
          <w:bCs/>
          <w:sz w:val="18"/>
          <w:szCs w:val="18"/>
        </w:rPr>
      </w:pPr>
      <w:r w:rsidRPr="00272B5E">
        <w:rPr>
          <w:rFonts w:ascii="Tahoma" w:eastAsia="Arial Unicode MS" w:hAnsi="Tahoma" w:cs="Tahoma"/>
          <w:b/>
          <w:bCs/>
          <w:sz w:val="18"/>
          <w:szCs w:val="18"/>
        </w:rPr>
        <w:t xml:space="preserve">Εφαρμοστέο δίκαιο/Νομολογία: </w:t>
      </w:r>
    </w:p>
    <w:p w:rsidR="001F718F" w:rsidRPr="00272B5E" w:rsidRDefault="001F718F" w:rsidP="00FA48B5">
      <w:pPr>
        <w:spacing w:before="60" w:after="6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Αρ. 53 ΠΔ 60/2007 </w:t>
      </w:r>
    </w:p>
    <w:p w:rsidR="001F718F" w:rsidRPr="00272B5E" w:rsidRDefault="001F718F" w:rsidP="00FA48B5">
      <w:pPr>
        <w:spacing w:before="60" w:after="6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Αρ. </w:t>
      </w:r>
      <w:r w:rsidR="005313D0" w:rsidRPr="00272B5E">
        <w:rPr>
          <w:rFonts w:ascii="Tahoma" w:eastAsia="Arial Unicode MS" w:hAnsi="Tahoma" w:cs="Tahoma"/>
          <w:bCs/>
          <w:iCs/>
          <w:sz w:val="18"/>
          <w:szCs w:val="18"/>
        </w:rPr>
        <w:t>26</w:t>
      </w:r>
      <w:r w:rsidRPr="00272B5E">
        <w:rPr>
          <w:rFonts w:ascii="Tahoma" w:eastAsia="Arial Unicode MS" w:hAnsi="Tahoma" w:cs="Tahoma"/>
          <w:bCs/>
          <w:iCs/>
          <w:sz w:val="18"/>
          <w:szCs w:val="18"/>
        </w:rPr>
        <w:t xml:space="preserve"> ΠΔ 59/2007 </w:t>
      </w:r>
    </w:p>
    <w:p w:rsidR="00DC3586" w:rsidRPr="00272B5E" w:rsidRDefault="00DC3586" w:rsidP="00FA48B5">
      <w:pPr>
        <w:spacing w:before="240" w:line="280" w:lineRule="exact"/>
        <w:jc w:val="both"/>
        <w:rPr>
          <w:rFonts w:ascii="Tahoma" w:eastAsia="Arial Unicode MS" w:hAnsi="Tahoma" w:cs="Tahoma"/>
          <w:b/>
          <w:bCs/>
          <w:sz w:val="18"/>
          <w:szCs w:val="18"/>
        </w:rPr>
      </w:pPr>
      <w:r w:rsidRPr="00272B5E">
        <w:rPr>
          <w:rFonts w:ascii="Tahoma" w:eastAsia="Arial Unicode MS" w:hAnsi="Tahoma" w:cs="Tahoma"/>
          <w:b/>
          <w:bCs/>
          <w:sz w:val="18"/>
          <w:szCs w:val="18"/>
        </w:rPr>
        <w:t xml:space="preserve">Τεκμηρίωση δικαιούχου : </w:t>
      </w:r>
    </w:p>
    <w:p w:rsidR="007B081F" w:rsidRPr="00272B5E" w:rsidRDefault="007B081F" w:rsidP="00FA48B5">
      <w:pPr>
        <w:spacing w:after="120" w:line="280" w:lineRule="exact"/>
        <w:jc w:val="both"/>
        <w:rPr>
          <w:rFonts w:ascii="Tahoma" w:eastAsia="Arial Unicode MS" w:hAnsi="Tahoma" w:cs="Tahoma"/>
          <w:bCs/>
          <w:sz w:val="18"/>
          <w:szCs w:val="18"/>
        </w:rPr>
      </w:pPr>
      <w:r w:rsidRPr="00272B5E">
        <w:rPr>
          <w:rFonts w:ascii="Tahoma" w:eastAsia="Arial Unicode MS" w:hAnsi="Tahoma" w:cs="Tahoma"/>
          <w:bCs/>
          <w:sz w:val="18"/>
          <w:szCs w:val="18"/>
        </w:rPr>
        <w:t>Έγγραφο δικαιούχου, το οποίο θα τεκμηριώνει τον τρόπο με τον οποίο συντάχθηκαν οι τεχνικές προδιαγραφές</w:t>
      </w:r>
      <w:r w:rsidR="00F327A9" w:rsidRPr="00272B5E">
        <w:rPr>
          <w:rFonts w:ascii="Tahoma" w:eastAsia="Arial Unicode MS" w:hAnsi="Tahoma" w:cs="Tahoma"/>
          <w:bCs/>
          <w:sz w:val="18"/>
          <w:szCs w:val="18"/>
        </w:rPr>
        <w:t xml:space="preserve"> ώστε να εξασφαλίζεται</w:t>
      </w:r>
      <w:r w:rsidRPr="00272B5E">
        <w:rPr>
          <w:rFonts w:ascii="Tahoma" w:eastAsia="Arial Unicode MS" w:hAnsi="Tahoma" w:cs="Tahoma"/>
          <w:bCs/>
          <w:sz w:val="18"/>
          <w:szCs w:val="18"/>
        </w:rPr>
        <w:t xml:space="preserve"> ισότιμη πρόσβαση στους προσφέροντες και </w:t>
      </w:r>
      <w:r w:rsidR="00F327A9" w:rsidRPr="00272B5E">
        <w:rPr>
          <w:rFonts w:ascii="Tahoma" w:eastAsia="Arial Unicode MS" w:hAnsi="Tahoma" w:cs="Tahoma"/>
          <w:bCs/>
          <w:sz w:val="18"/>
          <w:szCs w:val="18"/>
        </w:rPr>
        <w:t>να μην δημιουργούνται αδικαιολόγητα εμπόδια στον ανταγωνισμό.</w:t>
      </w:r>
      <w:r w:rsidRPr="00272B5E">
        <w:rPr>
          <w:rFonts w:ascii="Tahoma" w:eastAsia="Arial Unicode MS" w:hAnsi="Tahoma" w:cs="Tahoma"/>
          <w:bCs/>
          <w:sz w:val="18"/>
          <w:szCs w:val="18"/>
        </w:rPr>
        <w:t xml:space="preserve"> </w:t>
      </w:r>
    </w:p>
    <w:p w:rsidR="0022433F" w:rsidRPr="00272B5E" w:rsidRDefault="0022433F" w:rsidP="00FA48B5">
      <w:pPr>
        <w:spacing w:before="120" w:after="120" w:line="280" w:lineRule="exact"/>
        <w:jc w:val="both"/>
        <w:rPr>
          <w:rFonts w:ascii="Tahoma" w:eastAsia="Arial Unicode MS" w:hAnsi="Tahoma" w:cs="Tahoma"/>
          <w:bCs/>
          <w:iCs/>
          <w:sz w:val="18"/>
          <w:szCs w:val="18"/>
        </w:rPr>
      </w:pPr>
    </w:p>
    <w:p w:rsidR="0057724D" w:rsidRPr="00FA48B5" w:rsidRDefault="0057724D" w:rsidP="00FA48B5">
      <w:pPr>
        <w:spacing w:before="120" w:after="120" w:line="280" w:lineRule="exact"/>
        <w:jc w:val="center"/>
        <w:rPr>
          <w:rFonts w:ascii="Tahoma" w:eastAsia="Arial Unicode MS" w:hAnsi="Tahoma" w:cs="Tahoma"/>
          <w:b/>
          <w:bCs/>
          <w:iCs/>
          <w:sz w:val="20"/>
          <w:szCs w:val="20"/>
        </w:rPr>
      </w:pPr>
      <w:r w:rsidRPr="00FA48B5">
        <w:rPr>
          <w:rFonts w:ascii="Tahoma" w:eastAsia="Arial Unicode MS" w:hAnsi="Tahoma" w:cs="Tahoma"/>
          <w:b/>
          <w:bCs/>
          <w:iCs/>
          <w:sz w:val="20"/>
          <w:szCs w:val="20"/>
          <w:lang w:val="en-US"/>
        </w:rPr>
        <w:t>IV</w:t>
      </w:r>
      <w:r w:rsidRPr="00FA48B5">
        <w:rPr>
          <w:rFonts w:ascii="Tahoma" w:eastAsia="Arial Unicode MS" w:hAnsi="Tahoma" w:cs="Tahoma"/>
          <w:b/>
          <w:bCs/>
          <w:iCs/>
          <w:sz w:val="20"/>
          <w:szCs w:val="20"/>
        </w:rPr>
        <w:t>. ΕΛΕΓΧΟΣ ΣΕ ΣΧΕΣΗ ΜΕ ΤΗΝ ΑΠΟΦΑΣΗ ΕΝΤΑΞΗΣ ΤΗΣ ΠΡΑΞΗΣ</w:t>
      </w:r>
    </w:p>
    <w:p w:rsidR="005C4340" w:rsidRPr="00FA48B5" w:rsidRDefault="00D2229A" w:rsidP="00FA48B5">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FA48B5">
        <w:rPr>
          <w:rFonts w:ascii="Tahoma" w:eastAsia="Arial Unicode MS" w:hAnsi="Tahoma" w:cs="Tahoma"/>
          <w:b/>
          <w:bCs/>
          <w:i/>
          <w:iCs/>
          <w:sz w:val="18"/>
          <w:szCs w:val="18"/>
        </w:rPr>
        <w:t>Ερώτηση 3</w:t>
      </w:r>
      <w:r w:rsidR="000E3CC7" w:rsidRPr="00FA48B5">
        <w:rPr>
          <w:rFonts w:ascii="Tahoma" w:eastAsia="Arial Unicode MS" w:hAnsi="Tahoma" w:cs="Tahoma"/>
          <w:b/>
          <w:bCs/>
          <w:i/>
          <w:iCs/>
          <w:sz w:val="18"/>
          <w:szCs w:val="18"/>
        </w:rPr>
        <w:t>1</w:t>
      </w:r>
      <w:r w:rsidRPr="00FA48B5">
        <w:rPr>
          <w:rFonts w:ascii="Tahoma" w:eastAsia="Arial Unicode MS" w:hAnsi="Tahoma" w:cs="Tahoma"/>
          <w:b/>
          <w:bCs/>
          <w:i/>
          <w:iCs/>
          <w:sz w:val="18"/>
          <w:szCs w:val="18"/>
        </w:rPr>
        <w:t xml:space="preserve">: </w:t>
      </w:r>
      <w:r w:rsidR="008227DE" w:rsidRPr="00FA48B5">
        <w:rPr>
          <w:rFonts w:ascii="Tahoma" w:eastAsia="Arial Unicode MS" w:hAnsi="Tahoma" w:cs="Tahoma"/>
          <w:b/>
          <w:bCs/>
          <w:i/>
          <w:iCs/>
          <w:sz w:val="18"/>
          <w:szCs w:val="18"/>
        </w:rPr>
        <w:t>Το φυσικό αντικείμενο του προκηρυσσόμενου «έργου» συμπίπτει με το σχετικά προβλεπόμενο στην απόφαση ένταξης και σε περίπτωση που περιλαμβάνεται πρόσθετο φυσικό αντικείμενο αυτό είναι διακριτό;</w:t>
      </w:r>
    </w:p>
    <w:p w:rsidR="00D2229A" w:rsidRPr="00497CC1" w:rsidRDefault="00D2229A" w:rsidP="00FA48B5">
      <w:pPr>
        <w:spacing w:before="120" w:after="120" w:line="280" w:lineRule="exact"/>
        <w:jc w:val="both"/>
        <w:rPr>
          <w:rFonts w:ascii="Tahoma" w:eastAsia="Arial Unicode MS" w:hAnsi="Tahoma" w:cs="Tahoma"/>
          <w:bCs/>
          <w:iCs/>
          <w:sz w:val="18"/>
          <w:szCs w:val="18"/>
        </w:rPr>
      </w:pPr>
      <w:r w:rsidRPr="00FA48B5">
        <w:rPr>
          <w:rFonts w:ascii="Tahoma" w:eastAsia="Arial Unicode MS" w:hAnsi="Tahoma" w:cs="Tahoma"/>
          <w:bCs/>
          <w:iCs/>
          <w:sz w:val="18"/>
          <w:szCs w:val="18"/>
        </w:rPr>
        <w:t xml:space="preserve">Ελέγχεται εάν το αντικείμενο της </w:t>
      </w:r>
      <w:r w:rsidR="000E6236">
        <w:rPr>
          <w:rFonts w:ascii="Tahoma" w:eastAsia="Arial Unicode MS" w:hAnsi="Tahoma" w:cs="Tahoma"/>
          <w:bCs/>
          <w:iCs/>
          <w:sz w:val="18"/>
          <w:szCs w:val="18"/>
        </w:rPr>
        <w:t>διακήρυξη</w:t>
      </w:r>
      <w:r w:rsidRPr="00FA48B5">
        <w:rPr>
          <w:rFonts w:ascii="Tahoma" w:eastAsia="Arial Unicode MS" w:hAnsi="Tahoma" w:cs="Tahoma"/>
          <w:bCs/>
          <w:iCs/>
          <w:sz w:val="18"/>
          <w:szCs w:val="18"/>
        </w:rPr>
        <w:t>ς συμπίπτει με το εγκεκριμένο σύμφωνα με την απόφαση ένταξης, φυσικό αντικείμενο. Στην περίπτωση που προκηρύσσεται φυσικό αντικείμενο μεγαλύτερο από αυτό που συγχρηματοδοτείται, το πρόσθετο φυσικό αντικείμενο θα πρέπει να είναι διακριτό προκειμένου να είναι εύκολα ανιχνεύσιμο στην παρακολούθηση και στις πληρωμές. Για το μη επιλέξιμο φυσικό αντικείμενο θα πρέπει να ενημερώνεται ο φορέας υλοποίησης ότι οι δαπάνες για την υλοποίηση του θα τον βαρύνουν.</w:t>
      </w:r>
    </w:p>
    <w:p w:rsidR="00F8761E" w:rsidRPr="00497CC1" w:rsidRDefault="00F8761E" w:rsidP="00FA48B5">
      <w:pPr>
        <w:spacing w:before="120" w:after="120" w:line="280" w:lineRule="exact"/>
        <w:jc w:val="both"/>
        <w:rPr>
          <w:rFonts w:ascii="Tahoma" w:eastAsia="Arial Unicode MS" w:hAnsi="Tahoma" w:cs="Tahoma"/>
          <w:bCs/>
          <w:iCs/>
          <w:sz w:val="18"/>
          <w:szCs w:val="18"/>
        </w:rPr>
      </w:pPr>
    </w:p>
    <w:p w:rsidR="005C4340" w:rsidRPr="00FA48B5" w:rsidRDefault="00D2229A" w:rsidP="00FA48B5">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FA48B5">
        <w:rPr>
          <w:rFonts w:ascii="Tahoma" w:eastAsia="Arial Unicode MS" w:hAnsi="Tahoma" w:cs="Tahoma"/>
          <w:b/>
          <w:bCs/>
          <w:i/>
          <w:iCs/>
          <w:sz w:val="18"/>
          <w:szCs w:val="18"/>
        </w:rPr>
        <w:t>Ερώτηση 3</w:t>
      </w:r>
      <w:r w:rsidR="000E3CC7" w:rsidRPr="00FA48B5">
        <w:rPr>
          <w:rFonts w:ascii="Tahoma" w:eastAsia="Arial Unicode MS" w:hAnsi="Tahoma" w:cs="Tahoma"/>
          <w:b/>
          <w:bCs/>
          <w:i/>
          <w:iCs/>
          <w:sz w:val="18"/>
          <w:szCs w:val="18"/>
        </w:rPr>
        <w:t>2</w:t>
      </w:r>
      <w:r w:rsidRPr="00FA48B5">
        <w:rPr>
          <w:rFonts w:ascii="Tahoma" w:eastAsia="Arial Unicode MS" w:hAnsi="Tahoma" w:cs="Tahoma"/>
          <w:b/>
          <w:bCs/>
          <w:i/>
          <w:iCs/>
          <w:sz w:val="18"/>
          <w:szCs w:val="18"/>
        </w:rPr>
        <w:t xml:space="preserve">: </w:t>
      </w:r>
      <w:r w:rsidR="008227DE" w:rsidRPr="00FA48B5">
        <w:rPr>
          <w:rFonts w:ascii="Tahoma" w:eastAsia="Arial Unicode MS" w:hAnsi="Tahoma" w:cs="Tahoma"/>
          <w:b/>
          <w:bCs/>
          <w:i/>
          <w:iCs/>
          <w:sz w:val="18"/>
          <w:szCs w:val="18"/>
        </w:rPr>
        <w:t>Ο προβλεπόμενος στα τεύχη του διαγωνισμού χρόνος υλοποίησης του «έργου», είναι εύλογος και συμφωνεί με την προβλεπόμενη διάρκεια του «έργου» στην απόφαση ένταξης της πράξης;</w:t>
      </w:r>
    </w:p>
    <w:p w:rsidR="00D2229A" w:rsidRPr="00FA48B5" w:rsidRDefault="00D2229A" w:rsidP="00FA48B5">
      <w:pPr>
        <w:spacing w:before="120" w:after="120" w:line="280" w:lineRule="exact"/>
        <w:jc w:val="both"/>
        <w:rPr>
          <w:rFonts w:ascii="Tahoma" w:eastAsia="Arial Unicode MS" w:hAnsi="Tahoma" w:cs="Tahoma"/>
          <w:bCs/>
          <w:iCs/>
          <w:sz w:val="18"/>
          <w:szCs w:val="18"/>
        </w:rPr>
      </w:pPr>
      <w:r w:rsidRPr="00FA48B5">
        <w:rPr>
          <w:rFonts w:ascii="Tahoma" w:eastAsia="Arial Unicode MS" w:hAnsi="Tahoma" w:cs="Tahoma"/>
          <w:bCs/>
          <w:iCs/>
          <w:sz w:val="18"/>
          <w:szCs w:val="18"/>
        </w:rPr>
        <w:t>Εκτιμάται μακροσκοπικά (με βάση ιστορικά στοιχεία) η ρεαλιστικότητα του προτεινόμενου από τον μελετητή χρονοδιαγράμματος του «έργου» και ελέγχεται η συμφωνία του με την προβλεπόμενη διάρκεια του «έργου» στην απόφαση ένταξης της πράξης υπό την έννοια ότι δεν υπερβαίνει την προβλεπόμενη διάρκεια του «έργου».</w:t>
      </w:r>
    </w:p>
    <w:p w:rsidR="000E3CC7" w:rsidRPr="00FA48B5" w:rsidRDefault="000E3CC7" w:rsidP="00FA48B5">
      <w:pPr>
        <w:spacing w:before="120" w:after="120" w:line="280" w:lineRule="exact"/>
        <w:jc w:val="both"/>
        <w:rPr>
          <w:rFonts w:ascii="Tahoma" w:eastAsia="Arial Unicode MS" w:hAnsi="Tahoma" w:cs="Tahoma"/>
          <w:bCs/>
          <w:iCs/>
          <w:sz w:val="18"/>
          <w:szCs w:val="18"/>
        </w:rPr>
      </w:pPr>
    </w:p>
    <w:p w:rsidR="00BB7FEB" w:rsidRPr="00FA48B5" w:rsidRDefault="00BB7FEB" w:rsidP="00FA48B5">
      <w:pPr>
        <w:spacing w:before="120" w:after="120" w:line="280" w:lineRule="exact"/>
        <w:jc w:val="center"/>
        <w:rPr>
          <w:rFonts w:ascii="Tahoma" w:eastAsia="Arial Unicode MS" w:hAnsi="Tahoma" w:cs="Tahoma"/>
          <w:b/>
          <w:bCs/>
          <w:iCs/>
          <w:sz w:val="18"/>
          <w:szCs w:val="18"/>
        </w:rPr>
      </w:pPr>
      <w:r w:rsidRPr="00FA48B5">
        <w:rPr>
          <w:rFonts w:ascii="Tahoma" w:eastAsia="Arial Unicode MS" w:hAnsi="Tahoma" w:cs="Tahoma"/>
          <w:b/>
          <w:bCs/>
          <w:iCs/>
          <w:sz w:val="18"/>
          <w:szCs w:val="18"/>
          <w:lang w:val="en-US"/>
        </w:rPr>
        <w:t>V</w:t>
      </w:r>
      <w:r w:rsidRPr="00FA48B5">
        <w:rPr>
          <w:rFonts w:ascii="Tahoma" w:eastAsia="Arial Unicode MS" w:hAnsi="Tahoma" w:cs="Tahoma"/>
          <w:b/>
          <w:bCs/>
          <w:iCs/>
          <w:sz w:val="18"/>
          <w:szCs w:val="18"/>
        </w:rPr>
        <w:t>. ΕΛΕΓΧΟΣ ΣΧΕΔΙΟΥ ΣΥΜΒΑΣΗΣ</w:t>
      </w:r>
    </w:p>
    <w:p w:rsidR="004E6951" w:rsidRPr="00FA48B5" w:rsidRDefault="004E6951" w:rsidP="00FA48B5">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FA48B5">
        <w:rPr>
          <w:rFonts w:ascii="Tahoma" w:eastAsia="Arial Unicode MS" w:hAnsi="Tahoma" w:cs="Tahoma"/>
          <w:b/>
          <w:bCs/>
          <w:i/>
          <w:iCs/>
          <w:sz w:val="18"/>
          <w:szCs w:val="18"/>
        </w:rPr>
        <w:t xml:space="preserve">Ερώτηση 33: Ταυτίζονται οι συμβατικοί όροι του σχεδίου σύμβασης με τους </w:t>
      </w:r>
      <w:r w:rsidR="00AE7CA3" w:rsidRPr="00FA48B5">
        <w:rPr>
          <w:rFonts w:ascii="Tahoma" w:eastAsia="Arial Unicode MS" w:hAnsi="Tahoma" w:cs="Tahoma"/>
          <w:b/>
          <w:bCs/>
          <w:i/>
          <w:iCs/>
          <w:sz w:val="18"/>
          <w:szCs w:val="18"/>
        </w:rPr>
        <w:t xml:space="preserve">αντίστοιχους </w:t>
      </w:r>
      <w:r w:rsidRPr="00FA48B5">
        <w:rPr>
          <w:rFonts w:ascii="Tahoma" w:eastAsia="Arial Unicode MS" w:hAnsi="Tahoma" w:cs="Tahoma"/>
          <w:b/>
          <w:bCs/>
          <w:i/>
          <w:iCs/>
          <w:sz w:val="18"/>
          <w:szCs w:val="18"/>
        </w:rPr>
        <w:t xml:space="preserve"> όρους που περιλαμβάνονται στην </w:t>
      </w:r>
      <w:r w:rsidR="000E6236">
        <w:rPr>
          <w:rFonts w:ascii="Tahoma" w:eastAsia="Arial Unicode MS" w:hAnsi="Tahoma" w:cs="Tahoma"/>
          <w:b/>
          <w:bCs/>
          <w:i/>
          <w:iCs/>
          <w:sz w:val="18"/>
          <w:szCs w:val="18"/>
        </w:rPr>
        <w:t>διακήρυξη</w:t>
      </w:r>
      <w:r w:rsidRPr="00FA48B5">
        <w:rPr>
          <w:rFonts w:ascii="Tahoma" w:eastAsia="Arial Unicode MS" w:hAnsi="Tahoma" w:cs="Tahoma"/>
          <w:b/>
          <w:bCs/>
          <w:i/>
          <w:iCs/>
          <w:sz w:val="18"/>
          <w:szCs w:val="18"/>
        </w:rPr>
        <w:t xml:space="preserve"> ώστε να μην υπάρχουν αντιφάσεις;</w:t>
      </w:r>
    </w:p>
    <w:p w:rsidR="004E6951" w:rsidRPr="00FA48B5" w:rsidRDefault="004E6951" w:rsidP="00FA48B5">
      <w:pPr>
        <w:spacing w:before="120" w:after="120" w:line="280" w:lineRule="exact"/>
        <w:jc w:val="both"/>
        <w:rPr>
          <w:rFonts w:ascii="Tahoma" w:eastAsia="Arial Unicode MS" w:hAnsi="Tahoma" w:cs="Tahoma"/>
          <w:bCs/>
          <w:iCs/>
          <w:sz w:val="18"/>
          <w:szCs w:val="18"/>
        </w:rPr>
      </w:pPr>
      <w:r w:rsidRPr="00FA48B5">
        <w:rPr>
          <w:rFonts w:ascii="Tahoma" w:eastAsia="Arial Unicode MS" w:hAnsi="Tahoma" w:cs="Tahoma"/>
          <w:bCs/>
          <w:iCs/>
          <w:sz w:val="18"/>
          <w:szCs w:val="18"/>
        </w:rPr>
        <w:t xml:space="preserve">Δεδομένου ότι οι διακηρύξεις πέρα από το συνημμένο Σχέδιο Σύμβασης  περιλαμβάνουν και τους  βασικούς  όρους της σύμβασης, οι παραπάνω πρέπει να περιληφθούν αυτούσιοι στο Σχέδιο Σύμβασης και να είναι απολύτως εναρμονισμένοι ώστε να μην υπάρχουν κενά και αντιφάσεις. Πρέπει να εξασφαλίζεται η νομιμότητα, πληρότητα και σαφήνεια των συμβατικών όρων της διακήρυξης και συνακόλουθα της σύμβασης. </w:t>
      </w:r>
    </w:p>
    <w:p w:rsidR="00E1293A" w:rsidRPr="00FA48B5" w:rsidRDefault="00E1293A" w:rsidP="00FA48B5">
      <w:pPr>
        <w:spacing w:before="240" w:line="280" w:lineRule="exact"/>
        <w:jc w:val="both"/>
        <w:rPr>
          <w:rFonts w:ascii="Tahoma" w:eastAsia="Arial Unicode MS" w:hAnsi="Tahoma" w:cs="Tahoma"/>
          <w:b/>
          <w:bCs/>
          <w:sz w:val="18"/>
          <w:szCs w:val="18"/>
        </w:rPr>
      </w:pPr>
      <w:r w:rsidRPr="00FA48B5">
        <w:rPr>
          <w:rFonts w:ascii="Tahoma" w:eastAsia="Arial Unicode MS" w:hAnsi="Tahoma" w:cs="Tahoma"/>
          <w:b/>
          <w:bCs/>
          <w:sz w:val="18"/>
          <w:szCs w:val="18"/>
        </w:rPr>
        <w:t xml:space="preserve">Εφαρμοστέο δίκαιο/Νομολογία: </w:t>
      </w:r>
    </w:p>
    <w:p w:rsidR="00E1293A" w:rsidRPr="00FA48B5" w:rsidRDefault="00E1293A" w:rsidP="00FA48B5">
      <w:pPr>
        <w:spacing w:before="60" w:after="60" w:line="280" w:lineRule="exact"/>
        <w:jc w:val="both"/>
        <w:rPr>
          <w:rFonts w:ascii="Tahoma" w:eastAsia="Arial Unicode MS" w:hAnsi="Tahoma" w:cs="Tahoma"/>
          <w:b/>
          <w:bCs/>
          <w:sz w:val="18"/>
          <w:szCs w:val="18"/>
        </w:rPr>
      </w:pPr>
      <w:r w:rsidRPr="00FA48B5">
        <w:rPr>
          <w:rFonts w:ascii="Tahoma" w:eastAsia="Arial Unicode MS" w:hAnsi="Tahoma" w:cs="Tahoma"/>
          <w:b/>
          <w:bCs/>
          <w:sz w:val="18"/>
          <w:szCs w:val="18"/>
        </w:rPr>
        <w:t>Άρ. 2 παρ. 2 περι ιθ πδ 118/2007</w:t>
      </w:r>
    </w:p>
    <w:p w:rsidR="00E1293A" w:rsidRPr="00FA48B5" w:rsidRDefault="00E1293A" w:rsidP="00FA48B5">
      <w:pPr>
        <w:spacing w:before="60" w:after="60" w:line="280" w:lineRule="exact"/>
        <w:jc w:val="both"/>
        <w:rPr>
          <w:rFonts w:ascii="Tahoma" w:eastAsia="Arial Unicode MS" w:hAnsi="Tahoma" w:cs="Tahoma"/>
          <w:b/>
          <w:bCs/>
          <w:sz w:val="18"/>
          <w:szCs w:val="18"/>
        </w:rPr>
      </w:pPr>
      <w:r w:rsidRPr="00FA48B5">
        <w:rPr>
          <w:rFonts w:ascii="Tahoma" w:eastAsia="Arial Unicode MS" w:hAnsi="Tahoma" w:cs="Tahoma"/>
          <w:b/>
          <w:bCs/>
          <w:sz w:val="18"/>
          <w:szCs w:val="18"/>
        </w:rPr>
        <w:t>Αρ. 24 παρ.1  πδ 118/2007</w:t>
      </w:r>
    </w:p>
    <w:p w:rsidR="004E6951" w:rsidRPr="00FA48B5" w:rsidRDefault="004E6951" w:rsidP="00FA48B5">
      <w:pPr>
        <w:spacing w:before="240" w:line="280" w:lineRule="exact"/>
        <w:jc w:val="both"/>
        <w:rPr>
          <w:rFonts w:ascii="Tahoma" w:eastAsia="Arial Unicode MS" w:hAnsi="Tahoma" w:cs="Tahoma"/>
          <w:b/>
          <w:bCs/>
          <w:sz w:val="18"/>
          <w:szCs w:val="18"/>
        </w:rPr>
      </w:pPr>
      <w:r w:rsidRPr="00FA48B5">
        <w:rPr>
          <w:rFonts w:ascii="Tahoma" w:eastAsia="Arial Unicode MS" w:hAnsi="Tahoma" w:cs="Tahoma"/>
          <w:b/>
          <w:bCs/>
          <w:sz w:val="18"/>
          <w:szCs w:val="18"/>
        </w:rPr>
        <w:t xml:space="preserve">Τεκμηρίωση δικαιούχου : </w:t>
      </w:r>
    </w:p>
    <w:p w:rsidR="004E6951" w:rsidRPr="00FA48B5" w:rsidRDefault="004E6951" w:rsidP="00FA48B5">
      <w:pPr>
        <w:spacing w:after="120" w:line="280" w:lineRule="exact"/>
        <w:jc w:val="both"/>
        <w:rPr>
          <w:rFonts w:ascii="Tahoma" w:eastAsia="Arial Unicode MS" w:hAnsi="Tahoma" w:cs="Tahoma"/>
          <w:bCs/>
          <w:iCs/>
          <w:sz w:val="18"/>
          <w:szCs w:val="18"/>
        </w:rPr>
      </w:pPr>
      <w:r w:rsidRPr="00FA48B5">
        <w:rPr>
          <w:rFonts w:ascii="Tahoma" w:eastAsia="Arial Unicode MS" w:hAnsi="Tahoma" w:cs="Tahoma"/>
          <w:bCs/>
          <w:iCs/>
          <w:sz w:val="18"/>
          <w:szCs w:val="18"/>
        </w:rPr>
        <w:t xml:space="preserve">Παραπομπή σε άρθρα/ σελίδες της </w:t>
      </w:r>
      <w:r w:rsidR="000E6236">
        <w:rPr>
          <w:rFonts w:ascii="Tahoma" w:eastAsia="Arial Unicode MS" w:hAnsi="Tahoma" w:cs="Tahoma"/>
          <w:bCs/>
          <w:iCs/>
          <w:sz w:val="18"/>
          <w:szCs w:val="18"/>
        </w:rPr>
        <w:t>διακήρυξη</w:t>
      </w:r>
      <w:r w:rsidRPr="00FA48B5">
        <w:rPr>
          <w:rFonts w:ascii="Tahoma" w:eastAsia="Arial Unicode MS" w:hAnsi="Tahoma" w:cs="Tahoma"/>
          <w:bCs/>
          <w:iCs/>
          <w:sz w:val="18"/>
          <w:szCs w:val="18"/>
        </w:rPr>
        <w:t>ς</w:t>
      </w:r>
      <w:r w:rsidRPr="00FA48B5" w:rsidDel="0002361E">
        <w:rPr>
          <w:rFonts w:ascii="Tahoma" w:eastAsia="Arial Unicode MS" w:hAnsi="Tahoma" w:cs="Tahoma"/>
          <w:bCs/>
          <w:iCs/>
          <w:sz w:val="18"/>
          <w:szCs w:val="18"/>
        </w:rPr>
        <w:t xml:space="preserve"> </w:t>
      </w:r>
    </w:p>
    <w:p w:rsidR="004E6951" w:rsidRPr="00FA48B5" w:rsidRDefault="004E6951" w:rsidP="00FA48B5">
      <w:pPr>
        <w:spacing w:before="120" w:after="120" w:line="280" w:lineRule="exact"/>
        <w:jc w:val="both"/>
        <w:rPr>
          <w:rFonts w:ascii="Tahoma" w:eastAsia="Arial Unicode MS" w:hAnsi="Tahoma" w:cs="Tahoma"/>
          <w:bCs/>
          <w:iCs/>
          <w:sz w:val="18"/>
          <w:szCs w:val="18"/>
        </w:rPr>
      </w:pPr>
    </w:p>
    <w:p w:rsidR="004E6951" w:rsidRPr="00FA48B5" w:rsidRDefault="004E6951" w:rsidP="00FA48B5">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FA48B5">
        <w:rPr>
          <w:rFonts w:ascii="Tahoma" w:eastAsia="Arial Unicode MS" w:hAnsi="Tahoma" w:cs="Tahoma"/>
          <w:b/>
          <w:bCs/>
          <w:i/>
          <w:iCs/>
          <w:sz w:val="18"/>
          <w:szCs w:val="18"/>
        </w:rPr>
        <w:t>Ερώτηση 34: Περιλαμβάνεται λεπτομερής διαδικασία παραλαβής των παραδοτέων/ αγαθών/ υπηρεσιών του «έργου»</w:t>
      </w:r>
      <w:r w:rsidR="00EA3E2C" w:rsidRPr="00FA48B5">
        <w:rPr>
          <w:rFonts w:ascii="Tahoma" w:eastAsia="Arial Unicode MS" w:hAnsi="Tahoma" w:cs="Tahoma"/>
          <w:b/>
          <w:bCs/>
          <w:i/>
          <w:iCs/>
          <w:sz w:val="18"/>
          <w:szCs w:val="18"/>
        </w:rPr>
        <w:t>,</w:t>
      </w:r>
      <w:r w:rsidRPr="00FA48B5">
        <w:rPr>
          <w:rFonts w:ascii="Tahoma" w:eastAsia="Arial Unicode MS" w:hAnsi="Tahoma" w:cs="Tahoma"/>
          <w:b/>
          <w:bCs/>
          <w:i/>
          <w:iCs/>
          <w:sz w:val="18"/>
          <w:szCs w:val="18"/>
        </w:rPr>
        <w:t xml:space="preserve"> που να είναι αντίστοιχη προς τη φύση και τις απαιτήσεις που δημιουργούν οι προδιαγραφές των παραπάνω και διασφαλίζεται ότι αποκλείεται η καθοιονδήποτε τρόπο σιωπηρή ή τεκμαιρόμενη αποδοχή από την Αναθέτουσα Αρχή;</w:t>
      </w:r>
    </w:p>
    <w:p w:rsidR="004E6951" w:rsidRPr="00FA48B5" w:rsidRDefault="004E6951" w:rsidP="00FA48B5">
      <w:pPr>
        <w:spacing w:before="120" w:after="120" w:line="280" w:lineRule="exact"/>
        <w:jc w:val="both"/>
        <w:rPr>
          <w:rFonts w:ascii="Tahoma" w:eastAsia="Arial Unicode MS" w:hAnsi="Tahoma" w:cs="Tahoma"/>
          <w:bCs/>
          <w:iCs/>
          <w:sz w:val="18"/>
          <w:szCs w:val="18"/>
        </w:rPr>
      </w:pPr>
      <w:r w:rsidRPr="00FA48B5">
        <w:rPr>
          <w:rFonts w:ascii="Tahoma" w:eastAsia="Arial Unicode MS" w:hAnsi="Tahoma" w:cs="Tahoma"/>
          <w:bCs/>
          <w:iCs/>
          <w:sz w:val="18"/>
          <w:szCs w:val="18"/>
        </w:rPr>
        <w:t xml:space="preserve">Η Αναθέτουσα Αρχή οφείλει να ορίσει και να περιλάβει στο σχέδιο σύμβασης λεπτομερή διαδικασία παραλαβής των παραδοτέων /αγαθών /υπηρεσιών του έργου, που να είναι αντίστοιχη προς τη φύση και τις απαιτήσεις που δημιουργούν οι  προδιαγραφές των παραπάνω καθώς και διαδικασία παραλαβής του συνολικού έργου. </w:t>
      </w:r>
      <w:r w:rsidR="006A266E" w:rsidRPr="00FA48B5">
        <w:rPr>
          <w:rFonts w:ascii="Tahoma" w:eastAsia="Arial Unicode MS" w:hAnsi="Tahoma" w:cs="Tahoma"/>
          <w:bCs/>
          <w:iCs/>
          <w:sz w:val="18"/>
          <w:szCs w:val="18"/>
        </w:rPr>
        <w:t xml:space="preserve">Συστήνεται </w:t>
      </w:r>
      <w:r w:rsidR="009D49D2" w:rsidRPr="00FA48B5">
        <w:rPr>
          <w:rFonts w:ascii="Tahoma" w:eastAsia="Arial Unicode MS" w:hAnsi="Tahoma" w:cs="Tahoma"/>
          <w:bCs/>
          <w:iCs/>
          <w:sz w:val="18"/>
          <w:szCs w:val="18"/>
        </w:rPr>
        <w:t xml:space="preserve">ωστόσο </w:t>
      </w:r>
      <w:r w:rsidR="006A266E" w:rsidRPr="00FA48B5">
        <w:rPr>
          <w:rFonts w:ascii="Tahoma" w:eastAsia="Arial Unicode MS" w:hAnsi="Tahoma" w:cs="Tahoma"/>
          <w:bCs/>
          <w:iCs/>
          <w:sz w:val="18"/>
          <w:szCs w:val="18"/>
        </w:rPr>
        <w:t xml:space="preserve">η αποφυγή της πρόβλεψης </w:t>
      </w:r>
      <w:r w:rsidRPr="00FA48B5">
        <w:rPr>
          <w:rFonts w:ascii="Tahoma" w:eastAsia="Arial Unicode MS" w:hAnsi="Tahoma" w:cs="Tahoma"/>
          <w:bCs/>
          <w:iCs/>
          <w:sz w:val="18"/>
          <w:szCs w:val="18"/>
        </w:rPr>
        <w:t xml:space="preserve"> στο σχέδιο σύμβασης </w:t>
      </w:r>
      <w:r w:rsidR="006A266E" w:rsidRPr="00FA48B5">
        <w:rPr>
          <w:rFonts w:ascii="Tahoma" w:eastAsia="Arial Unicode MS" w:hAnsi="Tahoma" w:cs="Tahoma"/>
          <w:bCs/>
          <w:iCs/>
          <w:sz w:val="18"/>
          <w:szCs w:val="18"/>
        </w:rPr>
        <w:t>τυχόν</w:t>
      </w:r>
      <w:r w:rsidRPr="00FA48B5">
        <w:rPr>
          <w:rFonts w:ascii="Tahoma" w:eastAsia="Arial Unicode MS" w:hAnsi="Tahoma" w:cs="Tahoma"/>
          <w:bCs/>
          <w:iCs/>
          <w:sz w:val="18"/>
          <w:szCs w:val="18"/>
        </w:rPr>
        <w:t xml:space="preserve"> αυτοδίκαιη</w:t>
      </w:r>
      <w:r w:rsidR="006A266E" w:rsidRPr="00FA48B5">
        <w:rPr>
          <w:rFonts w:ascii="Tahoma" w:eastAsia="Arial Unicode MS" w:hAnsi="Tahoma" w:cs="Tahoma"/>
          <w:bCs/>
          <w:iCs/>
          <w:sz w:val="18"/>
          <w:szCs w:val="18"/>
        </w:rPr>
        <w:t>ς</w:t>
      </w:r>
      <w:r w:rsidRPr="00FA48B5">
        <w:rPr>
          <w:rFonts w:ascii="Tahoma" w:eastAsia="Arial Unicode MS" w:hAnsi="Tahoma" w:cs="Tahoma"/>
          <w:bCs/>
          <w:iCs/>
          <w:sz w:val="18"/>
          <w:szCs w:val="18"/>
        </w:rPr>
        <w:t xml:space="preserve"> παραλαβή</w:t>
      </w:r>
      <w:r w:rsidR="006A266E" w:rsidRPr="00FA48B5">
        <w:rPr>
          <w:rFonts w:ascii="Tahoma" w:eastAsia="Arial Unicode MS" w:hAnsi="Tahoma" w:cs="Tahoma"/>
          <w:bCs/>
          <w:iCs/>
          <w:sz w:val="18"/>
          <w:szCs w:val="18"/>
        </w:rPr>
        <w:t>ς</w:t>
      </w:r>
      <w:r w:rsidRPr="00FA48B5">
        <w:rPr>
          <w:rFonts w:ascii="Tahoma" w:eastAsia="Arial Unicode MS" w:hAnsi="Tahoma" w:cs="Tahoma"/>
          <w:bCs/>
          <w:iCs/>
          <w:sz w:val="18"/>
          <w:szCs w:val="18"/>
        </w:rPr>
        <w:t xml:space="preserve"> . Το ίδιο ισχύει και για κάθε περίπτωση ανάλογου όρου (πχ σιωπηρή παραλαβή, τεκμαιρόμενη αποδοχή κλπ).</w:t>
      </w:r>
    </w:p>
    <w:p w:rsidR="004E6951" w:rsidRPr="00FA48B5" w:rsidRDefault="004E6951" w:rsidP="00FA48B5">
      <w:pPr>
        <w:spacing w:before="240" w:line="280" w:lineRule="exact"/>
        <w:jc w:val="both"/>
        <w:rPr>
          <w:rFonts w:ascii="Tahoma" w:eastAsia="Arial Unicode MS" w:hAnsi="Tahoma" w:cs="Tahoma"/>
          <w:b/>
          <w:bCs/>
          <w:sz w:val="18"/>
          <w:szCs w:val="18"/>
        </w:rPr>
      </w:pPr>
      <w:r w:rsidRPr="00FA48B5">
        <w:rPr>
          <w:rFonts w:ascii="Tahoma" w:eastAsia="Arial Unicode MS" w:hAnsi="Tahoma" w:cs="Tahoma"/>
          <w:b/>
          <w:bCs/>
          <w:sz w:val="18"/>
          <w:szCs w:val="18"/>
        </w:rPr>
        <w:t xml:space="preserve">Τεκμηρίωση δικαιούχου : </w:t>
      </w:r>
    </w:p>
    <w:p w:rsidR="004E6951" w:rsidRPr="00FA48B5" w:rsidRDefault="004E6951" w:rsidP="00FA48B5">
      <w:pPr>
        <w:spacing w:after="120" w:line="280" w:lineRule="exact"/>
        <w:jc w:val="both"/>
        <w:rPr>
          <w:rFonts w:ascii="Tahoma" w:eastAsia="Arial Unicode MS" w:hAnsi="Tahoma" w:cs="Tahoma"/>
          <w:bCs/>
          <w:iCs/>
          <w:sz w:val="18"/>
          <w:szCs w:val="18"/>
        </w:rPr>
      </w:pPr>
      <w:r w:rsidRPr="00FA48B5">
        <w:rPr>
          <w:rFonts w:ascii="Tahoma" w:eastAsia="Arial Unicode MS" w:hAnsi="Tahoma" w:cs="Tahoma"/>
          <w:bCs/>
          <w:iCs/>
          <w:sz w:val="18"/>
          <w:szCs w:val="18"/>
        </w:rPr>
        <w:t xml:space="preserve">Παραπομπή σε άρθρα/ σελίδες της </w:t>
      </w:r>
      <w:r w:rsidR="000E6236">
        <w:rPr>
          <w:rFonts w:ascii="Tahoma" w:eastAsia="Arial Unicode MS" w:hAnsi="Tahoma" w:cs="Tahoma"/>
          <w:bCs/>
          <w:iCs/>
          <w:sz w:val="18"/>
          <w:szCs w:val="18"/>
        </w:rPr>
        <w:t>διακήρυξη</w:t>
      </w:r>
      <w:r w:rsidRPr="00FA48B5">
        <w:rPr>
          <w:rFonts w:ascii="Tahoma" w:eastAsia="Arial Unicode MS" w:hAnsi="Tahoma" w:cs="Tahoma"/>
          <w:bCs/>
          <w:iCs/>
          <w:sz w:val="18"/>
          <w:szCs w:val="18"/>
        </w:rPr>
        <w:t>ς</w:t>
      </w:r>
      <w:r w:rsidRPr="00FA48B5" w:rsidDel="0002361E">
        <w:rPr>
          <w:rFonts w:ascii="Tahoma" w:eastAsia="Arial Unicode MS" w:hAnsi="Tahoma" w:cs="Tahoma"/>
          <w:bCs/>
          <w:iCs/>
          <w:sz w:val="18"/>
          <w:szCs w:val="18"/>
        </w:rPr>
        <w:t xml:space="preserve"> </w:t>
      </w:r>
    </w:p>
    <w:p w:rsidR="000E3CC7" w:rsidRPr="00FA48B5" w:rsidRDefault="000E3CC7" w:rsidP="00FA48B5">
      <w:pPr>
        <w:spacing w:before="120" w:after="120" w:line="280" w:lineRule="exact"/>
        <w:jc w:val="both"/>
        <w:rPr>
          <w:rFonts w:ascii="Tahoma" w:eastAsia="Arial Unicode MS" w:hAnsi="Tahoma" w:cs="Tahoma"/>
          <w:bCs/>
          <w:iCs/>
          <w:sz w:val="18"/>
          <w:szCs w:val="18"/>
        </w:rPr>
      </w:pPr>
    </w:p>
    <w:p w:rsidR="000E3CC7" w:rsidRPr="00FA48B5" w:rsidRDefault="000E3CC7" w:rsidP="00FA48B5">
      <w:pPr>
        <w:keepNext/>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FA48B5">
        <w:rPr>
          <w:rFonts w:ascii="Tahoma" w:eastAsia="Arial Unicode MS" w:hAnsi="Tahoma" w:cs="Tahoma"/>
          <w:b/>
          <w:bCs/>
          <w:i/>
          <w:iCs/>
          <w:sz w:val="18"/>
          <w:szCs w:val="18"/>
        </w:rPr>
        <w:t>Ερώτηση 3</w:t>
      </w:r>
      <w:r w:rsidR="004E6951" w:rsidRPr="00FA48B5">
        <w:rPr>
          <w:rFonts w:ascii="Tahoma" w:eastAsia="Arial Unicode MS" w:hAnsi="Tahoma" w:cs="Tahoma"/>
          <w:b/>
          <w:bCs/>
          <w:i/>
          <w:iCs/>
          <w:sz w:val="18"/>
          <w:szCs w:val="18"/>
        </w:rPr>
        <w:t>5</w:t>
      </w:r>
      <w:r w:rsidRPr="00FA48B5">
        <w:rPr>
          <w:rFonts w:ascii="Tahoma" w:eastAsia="Arial Unicode MS" w:hAnsi="Tahoma" w:cs="Tahoma"/>
          <w:b/>
          <w:bCs/>
          <w:i/>
          <w:iCs/>
          <w:sz w:val="18"/>
          <w:szCs w:val="18"/>
        </w:rPr>
        <w:t>:</w:t>
      </w:r>
      <w:r w:rsidRPr="00FA48B5">
        <w:rPr>
          <w:rFonts w:ascii="Tahoma" w:eastAsia="Arial Unicode MS" w:hAnsi="Tahoma" w:cs="Tahoma"/>
          <w:sz w:val="18"/>
          <w:szCs w:val="18"/>
        </w:rPr>
        <w:t xml:space="preserve"> </w:t>
      </w:r>
      <w:r w:rsidRPr="00FA48B5">
        <w:rPr>
          <w:rFonts w:ascii="Tahoma" w:eastAsia="Arial Unicode MS" w:hAnsi="Tahoma" w:cs="Tahoma"/>
          <w:b/>
          <w:bCs/>
          <w:i/>
          <w:iCs/>
          <w:sz w:val="18"/>
          <w:szCs w:val="18"/>
        </w:rPr>
        <w:t>Περιέχονται όροι που να εξασφαλίζουν ότι οι τυχόν τροποποιήσεις της σύμβασης δε θα αλλοιώνουν το προκηρυσσόμενο αντικείμενο;</w:t>
      </w:r>
    </w:p>
    <w:p w:rsidR="000E3CC7" w:rsidRPr="00FA48B5" w:rsidRDefault="000E3CC7" w:rsidP="00FA48B5">
      <w:pPr>
        <w:spacing w:before="120" w:after="120" w:line="280" w:lineRule="exact"/>
        <w:jc w:val="both"/>
        <w:rPr>
          <w:rFonts w:ascii="Tahoma" w:eastAsia="Arial Unicode MS" w:hAnsi="Tahoma" w:cs="Tahoma"/>
          <w:bCs/>
          <w:iCs/>
          <w:sz w:val="18"/>
          <w:szCs w:val="18"/>
        </w:rPr>
      </w:pPr>
      <w:r w:rsidRPr="00FA48B5">
        <w:rPr>
          <w:rFonts w:ascii="Tahoma" w:eastAsia="Arial Unicode MS" w:hAnsi="Tahoma" w:cs="Tahoma"/>
          <w:bCs/>
          <w:iCs/>
          <w:sz w:val="18"/>
          <w:szCs w:val="18"/>
        </w:rPr>
        <w:t xml:space="preserve">Η </w:t>
      </w:r>
      <w:r w:rsidR="000E6236">
        <w:rPr>
          <w:rFonts w:ascii="Tahoma" w:eastAsia="Arial Unicode MS" w:hAnsi="Tahoma" w:cs="Tahoma"/>
          <w:bCs/>
          <w:iCs/>
          <w:sz w:val="18"/>
          <w:szCs w:val="18"/>
        </w:rPr>
        <w:t>διακήρυξη</w:t>
      </w:r>
      <w:r w:rsidRPr="00FA48B5">
        <w:rPr>
          <w:rFonts w:ascii="Tahoma" w:eastAsia="Arial Unicode MS" w:hAnsi="Tahoma" w:cs="Tahoma"/>
          <w:bCs/>
          <w:iCs/>
          <w:sz w:val="18"/>
          <w:szCs w:val="18"/>
        </w:rPr>
        <w:t xml:space="preserve"> οφείλει να περιλαμβάνει και κάποιους βασικούς όρους ως προς την εκτέλεση της σύμβασης, η τήρηση των οποίων θα διασφαλίσει την ομαλή εξέλιξή της, καθώς και την τήρηση των βασικών  αρχών που διέπουν τις δημόσιες αναθέσεις. Δηλαδή, θα πρέπει να εξασφαλίζεται ότι κατά την εκτέλεση της σύμβασης δε θα παρεισφρήσει οιοδήποτε νέο στοιχείο, το οποίο να αλλοιώνει ή να τροποποιεί το προκηρυσσόμενο αντικείμενο ποιοτικά ή ποσοτικά κατά τρόπο που να θεωρηθεί ότι θα περιόριζε το δικαίωμα ίδιων ευκαιριών των δυνητικών συμμετεχόντων</w:t>
      </w:r>
      <w:r w:rsidRPr="00FA48B5">
        <w:rPr>
          <w:rFonts w:ascii="Tahoma" w:eastAsia="Arial Unicode MS" w:hAnsi="Tahoma" w:cs="Tahoma"/>
          <w:b/>
          <w:bCs/>
          <w:iCs/>
          <w:sz w:val="18"/>
          <w:szCs w:val="18"/>
        </w:rPr>
        <w:t xml:space="preserve">. </w:t>
      </w:r>
      <w:r w:rsidRPr="00FA48B5">
        <w:rPr>
          <w:rFonts w:ascii="Tahoma" w:eastAsia="Arial Unicode MS" w:hAnsi="Tahoma" w:cs="Tahoma"/>
          <w:bCs/>
          <w:iCs/>
          <w:sz w:val="18"/>
          <w:szCs w:val="18"/>
        </w:rPr>
        <w:t xml:space="preserve">Συνεπώς, θα πρέπει να υπάρχουν όροι στην </w:t>
      </w:r>
      <w:r w:rsidR="000E6236">
        <w:rPr>
          <w:rFonts w:ascii="Tahoma" w:eastAsia="Arial Unicode MS" w:hAnsi="Tahoma" w:cs="Tahoma"/>
          <w:bCs/>
          <w:iCs/>
          <w:sz w:val="18"/>
          <w:szCs w:val="18"/>
        </w:rPr>
        <w:t>διακήρυξη</w:t>
      </w:r>
      <w:r w:rsidRPr="00FA48B5">
        <w:rPr>
          <w:rFonts w:ascii="Tahoma" w:eastAsia="Arial Unicode MS" w:hAnsi="Tahoma" w:cs="Tahoma"/>
          <w:bCs/>
          <w:iCs/>
          <w:sz w:val="18"/>
          <w:szCs w:val="18"/>
        </w:rPr>
        <w:t xml:space="preserve"> και πρόβλεψη για συμβατικούς όρους που να αναφέρουν ότι οι τυχόν αναγκαίες τροποποιήσεις που θα γίνουν κατά τη διάρκεια εκτέλεσης της σύμβασης θα πρέπει να διασφαλίζουν ότι το φυσικό και οικονομικό αντικείμενο που ανατέθηκε δε θα αλλάξει. </w:t>
      </w:r>
    </w:p>
    <w:p w:rsidR="000E3CC7" w:rsidRPr="00FA48B5" w:rsidRDefault="000E3CC7" w:rsidP="00FA48B5">
      <w:pPr>
        <w:spacing w:before="120" w:after="120" w:line="280" w:lineRule="exact"/>
        <w:jc w:val="both"/>
        <w:rPr>
          <w:rFonts w:ascii="Tahoma" w:eastAsia="Arial Unicode MS" w:hAnsi="Tahoma" w:cs="Tahoma"/>
          <w:bCs/>
          <w:i/>
          <w:iCs/>
          <w:sz w:val="18"/>
          <w:szCs w:val="18"/>
        </w:rPr>
      </w:pPr>
      <w:r w:rsidRPr="00FA48B5">
        <w:rPr>
          <w:rFonts w:ascii="Tahoma" w:eastAsia="Arial Unicode MS" w:hAnsi="Tahoma" w:cs="Tahoma"/>
          <w:bCs/>
          <w:iCs/>
          <w:sz w:val="18"/>
          <w:szCs w:val="18"/>
        </w:rPr>
        <w:t xml:space="preserve">Για παράδειγμα: </w:t>
      </w:r>
      <w:r w:rsidRPr="00FA48B5">
        <w:rPr>
          <w:rFonts w:ascii="Tahoma" w:eastAsia="Arial Unicode MS" w:hAnsi="Tahoma" w:cs="Tahoma"/>
          <w:bCs/>
          <w:i/>
          <w:iCs/>
          <w:sz w:val="18"/>
          <w:szCs w:val="18"/>
        </w:rPr>
        <w:t>«Τροποποιήσεις ή αλλαγές της σύμβασης επιτρέπονται εφόσον δεν αλλοιώνουν το φυσικό και οικονομικό αντικείμενο (είδος, ποσότητα, παραδοτέα, ύψος σύμβασης ) και πραγματοποιούνται με έγγραφη συμφωνία των συμβαλλόμενων μερών, η οποία θα αποτελεί Παράρτημα της αρχικής σύμβασης».</w:t>
      </w:r>
    </w:p>
    <w:p w:rsidR="000E3CC7" w:rsidRPr="00FA48B5" w:rsidRDefault="000E3CC7" w:rsidP="00FA48B5">
      <w:pPr>
        <w:spacing w:before="240" w:line="280" w:lineRule="exact"/>
        <w:jc w:val="both"/>
        <w:rPr>
          <w:rFonts w:ascii="Tahoma" w:eastAsia="Arial Unicode MS" w:hAnsi="Tahoma" w:cs="Tahoma"/>
          <w:b/>
          <w:bCs/>
          <w:sz w:val="18"/>
          <w:szCs w:val="18"/>
        </w:rPr>
      </w:pPr>
      <w:r w:rsidRPr="00FA48B5">
        <w:rPr>
          <w:rFonts w:ascii="Tahoma" w:eastAsia="Arial Unicode MS" w:hAnsi="Tahoma" w:cs="Tahoma"/>
          <w:b/>
          <w:bCs/>
          <w:sz w:val="18"/>
          <w:szCs w:val="18"/>
        </w:rPr>
        <w:t xml:space="preserve">Εφαρμοστέο δίκαιο/ Νομολογία: </w:t>
      </w:r>
    </w:p>
    <w:p w:rsidR="000E3CC7" w:rsidRPr="00FA48B5" w:rsidRDefault="000E3CC7" w:rsidP="00FA48B5">
      <w:pPr>
        <w:spacing w:after="120" w:line="280" w:lineRule="exact"/>
        <w:jc w:val="both"/>
        <w:rPr>
          <w:rFonts w:ascii="Tahoma" w:eastAsia="Arial Unicode MS" w:hAnsi="Tahoma" w:cs="Tahoma"/>
          <w:bCs/>
          <w:iCs/>
          <w:sz w:val="18"/>
          <w:szCs w:val="18"/>
        </w:rPr>
      </w:pPr>
      <w:r w:rsidRPr="00FA48B5">
        <w:rPr>
          <w:rFonts w:ascii="Tahoma" w:eastAsia="Arial Unicode MS" w:hAnsi="Tahoma" w:cs="Tahoma"/>
          <w:bCs/>
          <w:iCs/>
          <w:sz w:val="18"/>
          <w:szCs w:val="18"/>
        </w:rPr>
        <w:t xml:space="preserve">Απόφαση ΔΕΚ </w:t>
      </w:r>
      <w:r w:rsidRPr="00FA48B5">
        <w:rPr>
          <w:rFonts w:ascii="Tahoma" w:eastAsia="Arial Unicode MS" w:hAnsi="Tahoma" w:cs="Tahoma"/>
          <w:bCs/>
          <w:iCs/>
          <w:sz w:val="18"/>
          <w:szCs w:val="18"/>
          <w:lang w:val="it-IT"/>
        </w:rPr>
        <w:t>C</w:t>
      </w:r>
      <w:r w:rsidRPr="00FA48B5">
        <w:rPr>
          <w:rFonts w:ascii="Tahoma" w:eastAsia="Arial Unicode MS" w:hAnsi="Tahoma" w:cs="Tahoma"/>
          <w:bCs/>
          <w:iCs/>
          <w:sz w:val="18"/>
          <w:szCs w:val="18"/>
        </w:rPr>
        <w:t xml:space="preserve">-496/1999 </w:t>
      </w:r>
      <w:r w:rsidRPr="00FA48B5">
        <w:rPr>
          <w:rFonts w:ascii="Tahoma" w:eastAsia="Arial Unicode MS" w:hAnsi="Tahoma" w:cs="Tahoma"/>
          <w:bCs/>
          <w:iCs/>
          <w:sz w:val="18"/>
          <w:szCs w:val="18"/>
          <w:lang w:val="it-IT"/>
        </w:rPr>
        <w:t>Cas</w:t>
      </w:r>
      <w:r w:rsidRPr="00FA48B5">
        <w:rPr>
          <w:rFonts w:ascii="Tahoma" w:eastAsia="Arial Unicode MS" w:hAnsi="Tahoma" w:cs="Tahoma"/>
          <w:bCs/>
          <w:iCs/>
          <w:sz w:val="18"/>
          <w:szCs w:val="18"/>
        </w:rPr>
        <w:t xml:space="preserve"> </w:t>
      </w:r>
      <w:r w:rsidRPr="00FA48B5">
        <w:rPr>
          <w:rFonts w:ascii="Tahoma" w:eastAsia="Arial Unicode MS" w:hAnsi="Tahoma" w:cs="Tahoma"/>
          <w:bCs/>
          <w:iCs/>
          <w:sz w:val="18"/>
          <w:szCs w:val="18"/>
          <w:lang w:val="it-IT"/>
        </w:rPr>
        <w:t>Succhi</w:t>
      </w:r>
      <w:r w:rsidRPr="00FA48B5">
        <w:rPr>
          <w:rFonts w:ascii="Tahoma" w:eastAsia="Arial Unicode MS" w:hAnsi="Tahoma" w:cs="Tahoma"/>
          <w:bCs/>
          <w:iCs/>
          <w:sz w:val="18"/>
          <w:szCs w:val="18"/>
        </w:rPr>
        <w:t xml:space="preserve"> </w:t>
      </w:r>
      <w:r w:rsidRPr="00FA48B5">
        <w:rPr>
          <w:rFonts w:ascii="Tahoma" w:eastAsia="Arial Unicode MS" w:hAnsi="Tahoma" w:cs="Tahoma"/>
          <w:bCs/>
          <w:iCs/>
          <w:sz w:val="18"/>
          <w:szCs w:val="18"/>
          <w:lang w:val="it-IT"/>
        </w:rPr>
        <w:t>di</w:t>
      </w:r>
      <w:r w:rsidRPr="00FA48B5">
        <w:rPr>
          <w:rFonts w:ascii="Tahoma" w:eastAsia="Arial Unicode MS" w:hAnsi="Tahoma" w:cs="Tahoma"/>
          <w:bCs/>
          <w:iCs/>
          <w:sz w:val="18"/>
          <w:szCs w:val="18"/>
        </w:rPr>
        <w:t xml:space="preserve"> </w:t>
      </w:r>
      <w:r w:rsidRPr="00FA48B5">
        <w:rPr>
          <w:rFonts w:ascii="Tahoma" w:eastAsia="Arial Unicode MS" w:hAnsi="Tahoma" w:cs="Tahoma"/>
          <w:bCs/>
          <w:iCs/>
          <w:sz w:val="18"/>
          <w:szCs w:val="18"/>
          <w:lang w:val="it-IT"/>
        </w:rPr>
        <w:t>Frutta</w:t>
      </w:r>
      <w:r w:rsidRPr="00FA48B5">
        <w:rPr>
          <w:rFonts w:ascii="Tahoma" w:eastAsia="Arial Unicode MS" w:hAnsi="Tahoma" w:cs="Tahoma"/>
          <w:bCs/>
          <w:iCs/>
          <w:sz w:val="18"/>
          <w:szCs w:val="18"/>
        </w:rPr>
        <w:t>,</w:t>
      </w:r>
    </w:p>
    <w:p w:rsidR="000E3CC7" w:rsidRPr="00FA48B5" w:rsidRDefault="000E3CC7" w:rsidP="00FA48B5">
      <w:pPr>
        <w:spacing w:before="240" w:line="280" w:lineRule="exact"/>
        <w:jc w:val="both"/>
        <w:rPr>
          <w:rFonts w:ascii="Tahoma" w:eastAsia="Arial Unicode MS" w:hAnsi="Tahoma" w:cs="Tahoma"/>
          <w:b/>
          <w:bCs/>
          <w:sz w:val="18"/>
          <w:szCs w:val="18"/>
        </w:rPr>
      </w:pPr>
      <w:r w:rsidRPr="00FA48B5">
        <w:rPr>
          <w:rFonts w:ascii="Tahoma" w:eastAsia="Arial Unicode MS" w:hAnsi="Tahoma" w:cs="Tahoma"/>
          <w:b/>
          <w:bCs/>
          <w:sz w:val="18"/>
          <w:szCs w:val="18"/>
        </w:rPr>
        <w:t xml:space="preserve">Τεκμηρίωση δικαιούχου : </w:t>
      </w:r>
    </w:p>
    <w:p w:rsidR="000E3CC7" w:rsidRPr="00FA48B5" w:rsidRDefault="000E3CC7" w:rsidP="00FA48B5">
      <w:pPr>
        <w:spacing w:after="120" w:line="280" w:lineRule="exact"/>
        <w:jc w:val="both"/>
        <w:rPr>
          <w:rFonts w:ascii="Tahoma" w:eastAsia="Arial Unicode MS" w:hAnsi="Tahoma" w:cs="Tahoma"/>
          <w:bCs/>
          <w:iCs/>
          <w:sz w:val="18"/>
          <w:szCs w:val="18"/>
        </w:rPr>
      </w:pPr>
      <w:r w:rsidRPr="00FA48B5">
        <w:rPr>
          <w:rFonts w:ascii="Tahoma" w:eastAsia="Arial Unicode MS" w:hAnsi="Tahoma" w:cs="Tahoma"/>
          <w:bCs/>
          <w:iCs/>
          <w:sz w:val="18"/>
          <w:szCs w:val="18"/>
        </w:rPr>
        <w:t xml:space="preserve">Παραπομπή σε άρθρα/ σελίδες της </w:t>
      </w:r>
      <w:r w:rsidR="000E6236">
        <w:rPr>
          <w:rFonts w:ascii="Tahoma" w:eastAsia="Arial Unicode MS" w:hAnsi="Tahoma" w:cs="Tahoma"/>
          <w:bCs/>
          <w:iCs/>
          <w:sz w:val="18"/>
          <w:szCs w:val="18"/>
        </w:rPr>
        <w:t>διακήρυξη</w:t>
      </w:r>
      <w:r w:rsidRPr="00FA48B5">
        <w:rPr>
          <w:rFonts w:ascii="Tahoma" w:eastAsia="Arial Unicode MS" w:hAnsi="Tahoma" w:cs="Tahoma"/>
          <w:bCs/>
          <w:iCs/>
          <w:sz w:val="18"/>
          <w:szCs w:val="18"/>
        </w:rPr>
        <w:t>ς</w:t>
      </w:r>
      <w:r w:rsidRPr="00FA48B5" w:rsidDel="0002361E">
        <w:rPr>
          <w:rFonts w:ascii="Tahoma" w:eastAsia="Arial Unicode MS" w:hAnsi="Tahoma" w:cs="Tahoma"/>
          <w:bCs/>
          <w:iCs/>
          <w:sz w:val="18"/>
          <w:szCs w:val="18"/>
        </w:rPr>
        <w:t xml:space="preserve"> </w:t>
      </w:r>
    </w:p>
    <w:p w:rsidR="004E6951" w:rsidRPr="00FA48B5" w:rsidRDefault="004E6951" w:rsidP="00FA48B5">
      <w:pPr>
        <w:spacing w:before="120" w:after="120" w:line="280" w:lineRule="exact"/>
        <w:jc w:val="both"/>
        <w:rPr>
          <w:rFonts w:ascii="Tahoma" w:eastAsia="Arial Unicode MS" w:hAnsi="Tahoma" w:cs="Tahoma"/>
          <w:bCs/>
          <w:iCs/>
          <w:sz w:val="18"/>
          <w:szCs w:val="18"/>
        </w:rPr>
      </w:pPr>
    </w:p>
    <w:p w:rsidR="004E6951" w:rsidRPr="00FA48B5" w:rsidRDefault="004E6951" w:rsidP="00FA48B5">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FA48B5">
        <w:rPr>
          <w:rFonts w:ascii="Tahoma" w:eastAsia="Arial Unicode MS" w:hAnsi="Tahoma" w:cs="Tahoma"/>
          <w:b/>
          <w:bCs/>
          <w:i/>
          <w:iCs/>
          <w:sz w:val="18"/>
          <w:szCs w:val="18"/>
        </w:rPr>
        <w:t xml:space="preserve">Ερώτηση 36: </w:t>
      </w:r>
      <w:r w:rsidR="0045331F" w:rsidRPr="00FA48B5">
        <w:rPr>
          <w:rFonts w:ascii="Tahoma" w:eastAsia="Arial Unicode MS" w:hAnsi="Tahoma" w:cs="Tahoma"/>
          <w:b/>
          <w:bCs/>
          <w:i/>
          <w:iCs/>
          <w:sz w:val="18"/>
          <w:szCs w:val="18"/>
        </w:rPr>
        <w:t>Οι προβλεπόμενες ποινικές ρήτρες είναι σύμφωνες με τις διατάξεις του κανονιστικού πλαισίου που διέπει τον διαγωνισμό;</w:t>
      </w:r>
    </w:p>
    <w:p w:rsidR="0045331F" w:rsidRPr="00FA48B5" w:rsidRDefault="0045331F" w:rsidP="00FA48B5">
      <w:pPr>
        <w:spacing w:before="120" w:after="120" w:line="280" w:lineRule="exact"/>
        <w:jc w:val="both"/>
        <w:rPr>
          <w:rFonts w:ascii="Tahoma" w:eastAsia="Arial Unicode MS" w:hAnsi="Tahoma" w:cs="Tahoma"/>
          <w:bCs/>
          <w:iCs/>
          <w:sz w:val="18"/>
          <w:szCs w:val="18"/>
        </w:rPr>
      </w:pPr>
      <w:r w:rsidRPr="00FA48B5">
        <w:rPr>
          <w:rFonts w:ascii="Tahoma" w:eastAsia="Arial Unicode MS" w:hAnsi="Tahoma" w:cs="Tahoma"/>
          <w:bCs/>
          <w:iCs/>
          <w:sz w:val="18"/>
          <w:szCs w:val="18"/>
        </w:rPr>
        <w:t>Το ύψος των ποινικών ρητρών πρέπει να είναι εναρμονισμένο με αυτό που ορίζεται στο εκάστοτε θεσμικό πλαίσιο που διέπει τον διαγωνισμό ώστε να μην εγείρεται μεταγενεστέρως θέμα καταχρηστικών συμβατικών όρων.</w:t>
      </w:r>
    </w:p>
    <w:p w:rsidR="004E6951" w:rsidRPr="00FA48B5" w:rsidRDefault="004E6951" w:rsidP="00FA48B5">
      <w:pPr>
        <w:spacing w:before="240" w:line="280" w:lineRule="exact"/>
        <w:jc w:val="both"/>
        <w:rPr>
          <w:rFonts w:ascii="Tahoma" w:eastAsia="Arial Unicode MS" w:hAnsi="Tahoma" w:cs="Tahoma"/>
          <w:b/>
          <w:bCs/>
          <w:sz w:val="18"/>
          <w:szCs w:val="18"/>
        </w:rPr>
      </w:pPr>
      <w:r w:rsidRPr="00FA48B5">
        <w:rPr>
          <w:rFonts w:ascii="Tahoma" w:eastAsia="Arial Unicode MS" w:hAnsi="Tahoma" w:cs="Tahoma"/>
          <w:b/>
          <w:bCs/>
          <w:sz w:val="18"/>
          <w:szCs w:val="18"/>
        </w:rPr>
        <w:t xml:space="preserve">Τεκμηρίωση δικαιούχου : </w:t>
      </w:r>
    </w:p>
    <w:p w:rsidR="004E6951" w:rsidRPr="00FA48B5" w:rsidRDefault="004E6951" w:rsidP="00FA48B5">
      <w:pPr>
        <w:spacing w:after="120" w:line="280" w:lineRule="exact"/>
        <w:jc w:val="both"/>
        <w:rPr>
          <w:rFonts w:ascii="Tahoma" w:eastAsia="Arial Unicode MS" w:hAnsi="Tahoma" w:cs="Tahoma"/>
          <w:bCs/>
          <w:iCs/>
          <w:sz w:val="18"/>
          <w:szCs w:val="18"/>
        </w:rPr>
      </w:pPr>
      <w:r w:rsidRPr="00FA48B5">
        <w:rPr>
          <w:rFonts w:ascii="Tahoma" w:eastAsia="Arial Unicode MS" w:hAnsi="Tahoma" w:cs="Tahoma"/>
          <w:bCs/>
          <w:iCs/>
          <w:sz w:val="18"/>
          <w:szCs w:val="18"/>
        </w:rPr>
        <w:t xml:space="preserve">Παραπομπή σε άρθρα/ σελίδες της </w:t>
      </w:r>
      <w:r w:rsidR="000E6236">
        <w:rPr>
          <w:rFonts w:ascii="Tahoma" w:eastAsia="Arial Unicode MS" w:hAnsi="Tahoma" w:cs="Tahoma"/>
          <w:bCs/>
          <w:iCs/>
          <w:sz w:val="18"/>
          <w:szCs w:val="18"/>
        </w:rPr>
        <w:t>διακήρυξη</w:t>
      </w:r>
      <w:r w:rsidRPr="00FA48B5">
        <w:rPr>
          <w:rFonts w:ascii="Tahoma" w:eastAsia="Arial Unicode MS" w:hAnsi="Tahoma" w:cs="Tahoma"/>
          <w:bCs/>
          <w:iCs/>
          <w:sz w:val="18"/>
          <w:szCs w:val="18"/>
        </w:rPr>
        <w:t>ς</w:t>
      </w:r>
      <w:r w:rsidRPr="00FA48B5" w:rsidDel="0002361E">
        <w:rPr>
          <w:rFonts w:ascii="Tahoma" w:eastAsia="Arial Unicode MS" w:hAnsi="Tahoma" w:cs="Tahoma"/>
          <w:bCs/>
          <w:iCs/>
          <w:sz w:val="18"/>
          <w:szCs w:val="18"/>
        </w:rPr>
        <w:t xml:space="preserve"> </w:t>
      </w:r>
    </w:p>
    <w:p w:rsidR="0045331F" w:rsidRPr="00FA48B5" w:rsidRDefault="0045331F" w:rsidP="00FA48B5">
      <w:pPr>
        <w:spacing w:before="120" w:after="120" w:line="280" w:lineRule="exact"/>
        <w:jc w:val="both"/>
        <w:rPr>
          <w:rFonts w:ascii="Tahoma" w:eastAsia="Arial Unicode MS" w:hAnsi="Tahoma" w:cs="Tahoma"/>
          <w:bCs/>
          <w:iCs/>
          <w:sz w:val="18"/>
          <w:szCs w:val="18"/>
        </w:rPr>
      </w:pPr>
    </w:p>
    <w:p w:rsidR="0045331F" w:rsidRPr="00FA48B5" w:rsidRDefault="0045331F" w:rsidP="00FA48B5">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FA48B5">
        <w:rPr>
          <w:rFonts w:ascii="Tahoma" w:eastAsia="Arial Unicode MS" w:hAnsi="Tahoma" w:cs="Tahoma"/>
          <w:b/>
          <w:bCs/>
          <w:i/>
          <w:iCs/>
          <w:sz w:val="18"/>
          <w:szCs w:val="18"/>
        </w:rPr>
        <w:t>Ερώτηση 37: Διασφαλίζεται ότι οι πληρωμές εξαρτώνται από την αντίστοιχη παραλαβή φάσεων/ παραδοτέων/ τμήματος του έργου και την ολοκλήρωση των εκάστοτε αναγκαίων διοικητικών διαδικασιών;</w:t>
      </w:r>
    </w:p>
    <w:p w:rsidR="0045331F" w:rsidRPr="00FA48B5" w:rsidRDefault="0045331F" w:rsidP="00FA48B5">
      <w:pPr>
        <w:spacing w:before="120" w:after="120" w:line="280" w:lineRule="exact"/>
        <w:jc w:val="both"/>
        <w:rPr>
          <w:rFonts w:ascii="Tahoma" w:eastAsia="Arial Unicode MS" w:hAnsi="Tahoma" w:cs="Tahoma"/>
          <w:bCs/>
          <w:iCs/>
          <w:sz w:val="18"/>
          <w:szCs w:val="18"/>
        </w:rPr>
      </w:pPr>
      <w:r w:rsidRPr="00FA48B5">
        <w:rPr>
          <w:rFonts w:ascii="Tahoma" w:eastAsia="Arial Unicode MS" w:hAnsi="Tahoma" w:cs="Tahoma"/>
          <w:bCs/>
          <w:iCs/>
          <w:sz w:val="18"/>
          <w:szCs w:val="18"/>
        </w:rPr>
        <w:t>Θα πρέπει να εξασφαλίζεται ότι η Αναθέτουσα Αρχή θα καταβάλλει την αμοιβή ή τμήματα των αμοιβών μόνον εφόσον έχει διασφαλιστεί η προσήκουσα και εμπρόθεσμη εκτέλεση των αντίστοιχων φάσεων/παραδοτέων (δηλαδή δεν αρκεί η παράδοση ενός παραδοτέου αλλά θα πρέπει να έχουν ολοκληρωθεί όλες οι απαιτούμενες διοικητικές διαδικασίες για την καταβολή της αμοιβής.</w:t>
      </w:r>
    </w:p>
    <w:p w:rsidR="0045331F" w:rsidRPr="00FA48B5" w:rsidRDefault="0045331F" w:rsidP="00FA48B5">
      <w:pPr>
        <w:spacing w:before="240" w:line="280" w:lineRule="exact"/>
        <w:jc w:val="both"/>
        <w:rPr>
          <w:rFonts w:ascii="Tahoma" w:eastAsia="Arial Unicode MS" w:hAnsi="Tahoma" w:cs="Tahoma"/>
          <w:b/>
          <w:bCs/>
          <w:sz w:val="18"/>
          <w:szCs w:val="18"/>
        </w:rPr>
      </w:pPr>
      <w:r w:rsidRPr="00FA48B5">
        <w:rPr>
          <w:rFonts w:ascii="Tahoma" w:eastAsia="Arial Unicode MS" w:hAnsi="Tahoma" w:cs="Tahoma"/>
          <w:b/>
          <w:bCs/>
          <w:sz w:val="18"/>
          <w:szCs w:val="18"/>
        </w:rPr>
        <w:t xml:space="preserve">Τεκμηρίωση δικαιούχου : </w:t>
      </w:r>
    </w:p>
    <w:p w:rsidR="0045331F" w:rsidRPr="00FA48B5" w:rsidRDefault="0045331F" w:rsidP="00FA48B5">
      <w:pPr>
        <w:spacing w:after="120" w:line="280" w:lineRule="exact"/>
        <w:jc w:val="both"/>
        <w:rPr>
          <w:rFonts w:ascii="Tahoma" w:eastAsia="Arial Unicode MS" w:hAnsi="Tahoma" w:cs="Tahoma"/>
          <w:bCs/>
          <w:iCs/>
          <w:sz w:val="18"/>
          <w:szCs w:val="18"/>
        </w:rPr>
      </w:pPr>
      <w:r w:rsidRPr="00FA48B5">
        <w:rPr>
          <w:rFonts w:ascii="Tahoma" w:eastAsia="Arial Unicode MS" w:hAnsi="Tahoma" w:cs="Tahoma"/>
          <w:bCs/>
          <w:iCs/>
          <w:sz w:val="18"/>
          <w:szCs w:val="18"/>
        </w:rPr>
        <w:t xml:space="preserve">Παραπομπή σε άρθρα/ σελίδες της </w:t>
      </w:r>
      <w:r w:rsidR="000E6236">
        <w:rPr>
          <w:rFonts w:ascii="Tahoma" w:eastAsia="Arial Unicode MS" w:hAnsi="Tahoma" w:cs="Tahoma"/>
          <w:bCs/>
          <w:iCs/>
          <w:sz w:val="18"/>
          <w:szCs w:val="18"/>
        </w:rPr>
        <w:t>διακήρυξης</w:t>
      </w:r>
      <w:r w:rsidRPr="00FA48B5" w:rsidDel="0002361E">
        <w:rPr>
          <w:rFonts w:ascii="Tahoma" w:eastAsia="Arial Unicode MS" w:hAnsi="Tahoma" w:cs="Tahoma"/>
          <w:bCs/>
          <w:iCs/>
          <w:sz w:val="18"/>
          <w:szCs w:val="18"/>
        </w:rPr>
        <w:t xml:space="preserve"> </w:t>
      </w:r>
    </w:p>
    <w:p w:rsidR="0045331F" w:rsidRPr="00FA48B5" w:rsidRDefault="0045331F" w:rsidP="00FA48B5">
      <w:pPr>
        <w:spacing w:before="120" w:after="120" w:line="280" w:lineRule="exact"/>
        <w:jc w:val="both"/>
        <w:rPr>
          <w:rFonts w:ascii="Tahoma" w:eastAsia="Arial Unicode MS" w:hAnsi="Tahoma" w:cs="Tahoma"/>
          <w:bCs/>
          <w:iCs/>
          <w:sz w:val="18"/>
          <w:szCs w:val="18"/>
        </w:rPr>
      </w:pPr>
    </w:p>
    <w:p w:rsidR="0045331F" w:rsidRPr="00FA48B5" w:rsidRDefault="0045331F" w:rsidP="00FA48B5">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FA48B5">
        <w:rPr>
          <w:rFonts w:ascii="Tahoma" w:eastAsia="Arial Unicode MS" w:hAnsi="Tahoma" w:cs="Tahoma"/>
          <w:b/>
          <w:bCs/>
          <w:i/>
          <w:iCs/>
          <w:sz w:val="18"/>
          <w:szCs w:val="18"/>
        </w:rPr>
        <w:t>Ερώτηση 38: Περιλαμβάνονται όροι για καταγγελία της σύμβασης από τον ανάδοχο;</w:t>
      </w:r>
    </w:p>
    <w:p w:rsidR="0045331F" w:rsidRPr="00FA48B5" w:rsidRDefault="0045331F" w:rsidP="00FA48B5">
      <w:pPr>
        <w:spacing w:before="120" w:after="120" w:line="280" w:lineRule="exact"/>
        <w:jc w:val="both"/>
        <w:rPr>
          <w:rFonts w:ascii="Tahoma" w:eastAsia="Arial Unicode MS" w:hAnsi="Tahoma" w:cs="Tahoma"/>
          <w:bCs/>
          <w:iCs/>
          <w:sz w:val="18"/>
          <w:szCs w:val="18"/>
        </w:rPr>
      </w:pPr>
      <w:r w:rsidRPr="00FA48B5">
        <w:rPr>
          <w:rFonts w:ascii="Tahoma" w:eastAsia="Arial Unicode MS" w:hAnsi="Tahoma" w:cs="Tahoma"/>
          <w:bCs/>
          <w:iCs/>
          <w:sz w:val="18"/>
          <w:szCs w:val="18"/>
        </w:rPr>
        <w:t>Στο σχέδιο σύμβασης δεν πρέπει να περιλαμβάνονται όροι για καταγγελία της σύμβασης από τον Ανάδοχο και τυχόν υπάρχοντες πρέπει να απαλειφθούν.</w:t>
      </w:r>
    </w:p>
    <w:p w:rsidR="0045331F" w:rsidRPr="00FA48B5" w:rsidRDefault="0045331F" w:rsidP="00FA48B5">
      <w:pPr>
        <w:spacing w:before="120" w:after="120" w:line="280" w:lineRule="exact"/>
        <w:jc w:val="both"/>
        <w:rPr>
          <w:rFonts w:ascii="Tahoma" w:eastAsia="Arial Unicode MS" w:hAnsi="Tahoma" w:cs="Tahoma"/>
          <w:bCs/>
          <w:iCs/>
          <w:sz w:val="18"/>
          <w:szCs w:val="18"/>
        </w:rPr>
      </w:pPr>
    </w:p>
    <w:p w:rsidR="0045331F" w:rsidRPr="00FA48B5" w:rsidRDefault="0045331F" w:rsidP="00FA48B5">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FA48B5">
        <w:rPr>
          <w:rFonts w:ascii="Tahoma" w:eastAsia="Arial Unicode MS" w:hAnsi="Tahoma" w:cs="Tahoma"/>
          <w:b/>
          <w:bCs/>
          <w:i/>
          <w:iCs/>
          <w:sz w:val="18"/>
          <w:szCs w:val="18"/>
        </w:rPr>
        <w:t>Ερώτηση 39: Περιλαμβάνονται όροι που να περιορίζουν την ευθύνη του αναδόχου (π.χ. μόνο θετική ζημία ή αποζημίωση μέχρι του ύψους της σύμβασης κλπ);</w:t>
      </w:r>
    </w:p>
    <w:p w:rsidR="0045331F" w:rsidRPr="00FA48B5" w:rsidRDefault="0045331F" w:rsidP="00FA48B5">
      <w:pPr>
        <w:spacing w:before="120" w:after="120" w:line="280" w:lineRule="exact"/>
        <w:jc w:val="both"/>
        <w:rPr>
          <w:rFonts w:ascii="Tahoma" w:eastAsia="Arial Unicode MS" w:hAnsi="Tahoma" w:cs="Tahoma"/>
          <w:bCs/>
          <w:iCs/>
          <w:sz w:val="18"/>
          <w:szCs w:val="18"/>
        </w:rPr>
      </w:pPr>
      <w:r w:rsidRPr="00FA48B5">
        <w:rPr>
          <w:rFonts w:ascii="Tahoma" w:eastAsia="Arial Unicode MS" w:hAnsi="Tahoma" w:cs="Tahoma"/>
          <w:bCs/>
          <w:iCs/>
          <w:sz w:val="18"/>
          <w:szCs w:val="18"/>
        </w:rPr>
        <w:t>Στο σχέδιο σύμβασης δεν πρέπει να περιλαμβάνονται όροι, που περιορίζουν την ευθύνη του Αναδόχου (π.χ μόνο θετική ζημία ή  αποζημίωση μέχρι του ύψους της σύμβασης κλπ) και τυχόν υπάρχοντες πρέπει να απαλειφθούν.</w:t>
      </w:r>
    </w:p>
    <w:sectPr w:rsidR="0045331F" w:rsidRPr="00FA48B5" w:rsidSect="00B441EA">
      <w:footerReference w:type="even" r:id="rId10"/>
      <w:footerReference w:type="default" r:id="rId11"/>
      <w:pgSz w:w="11906" w:h="16838"/>
      <w:pgMar w:top="851" w:right="1247" w:bottom="1276" w:left="1418" w:header="709"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89A" w:rsidRDefault="0095389A">
      <w:r>
        <w:separator/>
      </w:r>
    </w:p>
  </w:endnote>
  <w:endnote w:type="continuationSeparator" w:id="0">
    <w:p w:rsidR="0095389A" w:rsidRDefault="00953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A1"/>
    <w:family w:val="swiss"/>
    <w:pitch w:val="variable"/>
    <w:sig w:usb0="E10002FF" w:usb1="4000ACFF" w:usb2="00000009" w:usb3="00000000" w:csb0="0000019F"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Arial">
    <w:panose1 w:val="020B0604020202020204"/>
    <w:charset w:val="A1"/>
    <w:family w:val="swiss"/>
    <w:pitch w:val="variable"/>
    <w:sig w:usb0="20002A87" w:usb1="80000000" w:usb2="00000008" w:usb3="00000000" w:csb0="000001FF" w:csb1="00000000"/>
  </w:font>
  <w:font w:name="Verdana">
    <w:panose1 w:val="020B0604030504040204"/>
    <w:charset w:val="A1"/>
    <w:family w:val="swiss"/>
    <w:pitch w:val="variable"/>
    <w:sig w:usb0="20000287" w:usb1="00000000" w:usb2="00000000" w:usb3="00000000" w:csb0="0000019F" w:csb1="00000000"/>
  </w:font>
  <w:font w:name="Tahoma">
    <w:panose1 w:val="020B0604030504040204"/>
    <w:charset w:val="A1"/>
    <w:family w:val="swiss"/>
    <w:pitch w:val="variable"/>
    <w:sig w:usb0="61002A87" w:usb1="80000000" w:usb2="00000008"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61E" w:rsidRDefault="00F8761E" w:rsidP="009E73D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8761E" w:rsidRDefault="00F8761E" w:rsidP="0037202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CellMar>
        <w:left w:w="0" w:type="dxa"/>
        <w:right w:w="0" w:type="dxa"/>
      </w:tblCellMar>
      <w:tblLook w:val="04A0" w:firstRow="1" w:lastRow="0" w:firstColumn="1" w:lastColumn="0" w:noHBand="0" w:noVBand="1"/>
    </w:tblPr>
    <w:tblGrid>
      <w:gridCol w:w="3383"/>
      <w:gridCol w:w="2850"/>
      <w:gridCol w:w="2798"/>
    </w:tblGrid>
    <w:tr w:rsidR="0062736D" w:rsidRPr="00390506" w:rsidTr="0062736D">
      <w:trPr>
        <w:jc w:val="center"/>
      </w:trPr>
      <w:tc>
        <w:tcPr>
          <w:tcW w:w="3383" w:type="dxa"/>
          <w:tcBorders>
            <w:top w:val="single" w:sz="8" w:space="0" w:color="auto"/>
            <w:left w:val="nil"/>
            <w:bottom w:val="nil"/>
            <w:right w:val="nil"/>
          </w:tcBorders>
          <w:tcMar>
            <w:top w:w="0" w:type="dxa"/>
            <w:left w:w="108" w:type="dxa"/>
            <w:bottom w:w="0" w:type="dxa"/>
            <w:right w:w="108" w:type="dxa"/>
          </w:tcMar>
          <w:hideMark/>
        </w:tcPr>
        <w:p w:rsidR="0062736D" w:rsidRPr="00B441EA" w:rsidRDefault="0018044B" w:rsidP="00AD1D52">
          <w:pPr>
            <w:spacing w:before="120"/>
            <w:rPr>
              <w:rFonts w:ascii="Tahoma" w:eastAsia="Calibri" w:hAnsi="Tahoma" w:cs="Tahoma"/>
              <w:iCs/>
              <w:sz w:val="16"/>
              <w:szCs w:val="16"/>
              <w:lang w:eastAsia="en-US"/>
            </w:rPr>
          </w:pPr>
          <w:r>
            <w:rPr>
              <w:rFonts w:ascii="Tahoma" w:eastAsia="Calibri" w:hAnsi="Tahoma" w:cs="Tahoma"/>
              <w:iCs/>
              <w:sz w:val="16"/>
              <w:szCs w:val="16"/>
              <w:lang w:eastAsia="en-US"/>
            </w:rPr>
            <w:t>Οδηγία</w:t>
          </w:r>
          <w:r w:rsidR="0062736D" w:rsidRPr="00B441EA">
            <w:rPr>
              <w:rFonts w:ascii="Tahoma" w:eastAsia="Calibri" w:hAnsi="Tahoma" w:cs="Tahoma"/>
              <w:iCs/>
              <w:sz w:val="16"/>
              <w:szCs w:val="16"/>
              <w:lang w:eastAsia="en-US"/>
            </w:rPr>
            <w:t>: Ο_</w:t>
          </w:r>
          <w:r w:rsidR="00147464" w:rsidRPr="00B441EA">
            <w:rPr>
              <w:rFonts w:ascii="Tahoma" w:eastAsia="Calibri" w:hAnsi="Tahoma" w:cs="Tahoma"/>
              <w:iCs/>
              <w:sz w:val="16"/>
              <w:szCs w:val="16"/>
              <w:lang w:eastAsia="en-US"/>
            </w:rPr>
            <w:t>Λ.ΙΙ.</w:t>
          </w:r>
          <w:r w:rsidR="00EB04A1" w:rsidRPr="00B441EA">
            <w:rPr>
              <w:rFonts w:ascii="Tahoma" w:eastAsia="Calibri" w:hAnsi="Tahoma" w:cs="Tahoma"/>
              <w:iCs/>
              <w:sz w:val="16"/>
              <w:szCs w:val="16"/>
              <w:lang w:eastAsia="en-US"/>
            </w:rPr>
            <w:t>2</w:t>
          </w:r>
          <w:r w:rsidR="00147464" w:rsidRPr="00B441EA">
            <w:rPr>
              <w:rFonts w:ascii="Tahoma" w:eastAsia="Calibri" w:hAnsi="Tahoma" w:cs="Tahoma"/>
              <w:iCs/>
              <w:sz w:val="16"/>
              <w:szCs w:val="16"/>
              <w:lang w:eastAsia="en-US"/>
            </w:rPr>
            <w:t>_2</w:t>
          </w:r>
        </w:p>
        <w:p w:rsidR="0062736D" w:rsidRPr="004869C9" w:rsidRDefault="004869C9" w:rsidP="00AD1D52">
          <w:pPr>
            <w:rPr>
              <w:rFonts w:ascii="Tahoma" w:eastAsia="Calibri" w:hAnsi="Tahoma" w:cs="Tahoma"/>
              <w:iCs/>
              <w:sz w:val="16"/>
              <w:szCs w:val="16"/>
              <w:lang w:eastAsia="en-US"/>
            </w:rPr>
          </w:pPr>
          <w:r>
            <w:rPr>
              <w:rFonts w:ascii="Tahoma" w:eastAsia="Calibri" w:hAnsi="Tahoma" w:cs="Tahoma"/>
              <w:iCs/>
              <w:sz w:val="16"/>
              <w:szCs w:val="16"/>
              <w:lang w:eastAsia="en-US"/>
            </w:rPr>
            <w:t>Έκδοση: 1η</w:t>
          </w:r>
        </w:p>
        <w:p w:rsidR="0062736D" w:rsidRPr="004869C9" w:rsidRDefault="0062736D" w:rsidP="008E3407">
          <w:pPr>
            <w:rPr>
              <w:rFonts w:ascii="Tahoma" w:eastAsia="Calibri" w:hAnsi="Tahoma" w:cs="Tahoma"/>
              <w:bCs/>
              <w:sz w:val="16"/>
              <w:szCs w:val="16"/>
              <w:lang w:val="en-US" w:eastAsia="en-US"/>
            </w:rPr>
          </w:pPr>
          <w:r w:rsidRPr="00B441EA">
            <w:rPr>
              <w:rFonts w:ascii="Tahoma" w:eastAsia="Calibri" w:hAnsi="Tahoma" w:cs="Tahoma"/>
              <w:iCs/>
              <w:sz w:val="16"/>
              <w:szCs w:val="16"/>
              <w:lang w:eastAsia="en-US"/>
            </w:rPr>
            <w:t>Ημ</w:t>
          </w:r>
          <w:r w:rsidR="004869C9">
            <w:rPr>
              <w:rFonts w:ascii="Tahoma" w:eastAsia="Calibri" w:hAnsi="Tahoma" w:cs="Tahoma"/>
              <w:iCs/>
              <w:sz w:val="16"/>
              <w:szCs w:val="16"/>
              <w:lang w:val="en-US" w:eastAsia="en-US"/>
            </w:rPr>
            <w:t>.</w:t>
          </w:r>
          <w:r w:rsidRPr="00B441EA">
            <w:rPr>
              <w:rFonts w:ascii="Tahoma" w:eastAsia="Calibri" w:hAnsi="Tahoma" w:cs="Tahoma"/>
              <w:iCs/>
              <w:sz w:val="16"/>
              <w:szCs w:val="16"/>
              <w:lang w:eastAsia="en-US"/>
            </w:rPr>
            <w:t xml:space="preserve"> Έκδοσης:</w:t>
          </w:r>
          <w:r w:rsidR="004869C9">
            <w:rPr>
              <w:rFonts w:ascii="Tahoma" w:eastAsia="Calibri" w:hAnsi="Tahoma" w:cs="Tahoma"/>
              <w:iCs/>
              <w:sz w:val="16"/>
              <w:szCs w:val="16"/>
              <w:lang w:val="en-US" w:eastAsia="en-US"/>
            </w:rPr>
            <w:t xml:space="preserve"> </w:t>
          </w:r>
          <w:r w:rsidR="008E3407">
            <w:rPr>
              <w:rFonts w:ascii="Tahoma" w:eastAsia="Calibri" w:hAnsi="Tahoma" w:cs="Tahoma"/>
              <w:iCs/>
              <w:sz w:val="16"/>
              <w:szCs w:val="16"/>
              <w:lang w:val="en-US" w:eastAsia="en-US"/>
            </w:rPr>
            <w:t>30</w:t>
          </w:r>
          <w:r w:rsidR="004869C9">
            <w:rPr>
              <w:rFonts w:ascii="Tahoma" w:eastAsia="Calibri" w:hAnsi="Tahoma" w:cs="Tahoma"/>
              <w:iCs/>
              <w:sz w:val="16"/>
              <w:szCs w:val="16"/>
              <w:lang w:val="en-US" w:eastAsia="en-US"/>
            </w:rPr>
            <w:t>.</w:t>
          </w:r>
          <w:r w:rsidR="008E3407">
            <w:rPr>
              <w:rFonts w:ascii="Tahoma" w:eastAsia="Calibri" w:hAnsi="Tahoma" w:cs="Tahoma"/>
              <w:iCs/>
              <w:sz w:val="16"/>
              <w:szCs w:val="16"/>
              <w:lang w:val="en-US" w:eastAsia="en-US"/>
            </w:rPr>
            <w:t>10</w:t>
          </w:r>
          <w:r w:rsidR="004869C9">
            <w:rPr>
              <w:rFonts w:ascii="Tahoma" w:eastAsia="Calibri" w:hAnsi="Tahoma" w:cs="Tahoma"/>
              <w:iCs/>
              <w:sz w:val="16"/>
              <w:szCs w:val="16"/>
              <w:lang w:val="en-US" w:eastAsia="en-US"/>
            </w:rPr>
            <w:t>.2015</w:t>
          </w:r>
        </w:p>
      </w:tc>
      <w:tc>
        <w:tcPr>
          <w:tcW w:w="2850" w:type="dxa"/>
          <w:tcBorders>
            <w:top w:val="single" w:sz="8" w:space="0" w:color="auto"/>
            <w:left w:val="nil"/>
            <w:bottom w:val="nil"/>
            <w:right w:val="nil"/>
          </w:tcBorders>
          <w:tcMar>
            <w:top w:w="0" w:type="dxa"/>
            <w:left w:w="108" w:type="dxa"/>
            <w:bottom w:w="0" w:type="dxa"/>
            <w:right w:w="108" w:type="dxa"/>
          </w:tcMar>
          <w:vAlign w:val="center"/>
          <w:hideMark/>
        </w:tcPr>
        <w:p w:rsidR="0062736D" w:rsidRPr="00B441EA" w:rsidRDefault="0062736D" w:rsidP="0018044B">
          <w:pPr>
            <w:spacing w:line="300" w:lineRule="atLeast"/>
            <w:ind w:hanging="52"/>
            <w:jc w:val="center"/>
            <w:rPr>
              <w:rFonts w:ascii="Tahoma" w:eastAsia="Calibri" w:hAnsi="Tahoma" w:cs="Tahoma"/>
              <w:bCs/>
              <w:sz w:val="16"/>
              <w:szCs w:val="16"/>
              <w:lang w:eastAsia="en-US"/>
            </w:rPr>
          </w:pPr>
          <w:r w:rsidRPr="00B441EA">
            <w:rPr>
              <w:rFonts w:ascii="Tahoma" w:eastAsia="Calibri" w:hAnsi="Tahoma" w:cs="Tahoma"/>
              <w:bCs/>
              <w:sz w:val="16"/>
              <w:szCs w:val="16"/>
              <w:lang w:eastAsia="en-US"/>
            </w:rPr>
            <w:fldChar w:fldCharType="begin"/>
          </w:r>
          <w:r w:rsidRPr="00B441EA">
            <w:rPr>
              <w:rFonts w:ascii="Tahoma" w:eastAsia="Calibri" w:hAnsi="Tahoma" w:cs="Tahoma"/>
              <w:bCs/>
              <w:sz w:val="16"/>
              <w:szCs w:val="16"/>
              <w:lang w:eastAsia="en-US"/>
            </w:rPr>
            <w:instrText xml:space="preserve"> PAGE   \* MERGEFORMAT </w:instrText>
          </w:r>
          <w:r w:rsidRPr="00B441EA">
            <w:rPr>
              <w:rFonts w:ascii="Tahoma" w:eastAsia="Calibri" w:hAnsi="Tahoma" w:cs="Tahoma"/>
              <w:bCs/>
              <w:sz w:val="16"/>
              <w:szCs w:val="16"/>
              <w:lang w:eastAsia="en-US"/>
            </w:rPr>
            <w:fldChar w:fldCharType="separate"/>
          </w:r>
          <w:r w:rsidR="00E15DB9">
            <w:rPr>
              <w:rFonts w:ascii="Tahoma" w:eastAsia="Calibri" w:hAnsi="Tahoma" w:cs="Tahoma"/>
              <w:bCs/>
              <w:noProof/>
              <w:sz w:val="16"/>
              <w:szCs w:val="16"/>
              <w:lang w:eastAsia="en-US"/>
            </w:rPr>
            <w:t>27</w:t>
          </w:r>
          <w:r w:rsidRPr="00B441EA">
            <w:rPr>
              <w:rFonts w:ascii="Tahoma" w:eastAsia="Calibri" w:hAnsi="Tahoma" w:cs="Tahoma"/>
              <w:bCs/>
              <w:noProof/>
              <w:sz w:val="16"/>
              <w:szCs w:val="16"/>
              <w:lang w:eastAsia="en-US"/>
            </w:rPr>
            <w:fldChar w:fldCharType="end"/>
          </w:r>
        </w:p>
      </w:tc>
      <w:tc>
        <w:tcPr>
          <w:tcW w:w="2798" w:type="dxa"/>
          <w:tcBorders>
            <w:top w:val="single" w:sz="8" w:space="0" w:color="auto"/>
            <w:left w:val="nil"/>
            <w:bottom w:val="nil"/>
            <w:right w:val="nil"/>
          </w:tcBorders>
          <w:tcMar>
            <w:top w:w="0" w:type="dxa"/>
            <w:left w:w="108" w:type="dxa"/>
            <w:bottom w:w="0" w:type="dxa"/>
            <w:right w:w="108" w:type="dxa"/>
          </w:tcMar>
          <w:vAlign w:val="center"/>
          <w:hideMark/>
        </w:tcPr>
        <w:p w:rsidR="0062736D" w:rsidRPr="00B441EA" w:rsidRDefault="008E3407" w:rsidP="0018044B">
          <w:pPr>
            <w:spacing w:before="120" w:line="300" w:lineRule="atLeast"/>
            <w:jc w:val="right"/>
            <w:rPr>
              <w:rFonts w:ascii="Tahoma" w:eastAsia="Calibri" w:hAnsi="Tahoma" w:cs="Tahoma"/>
              <w:bCs/>
              <w:sz w:val="16"/>
              <w:szCs w:val="16"/>
              <w:lang w:eastAsia="en-US"/>
            </w:rPr>
          </w:pPr>
          <w:r>
            <w:rPr>
              <w:rFonts w:ascii="Tahoma" w:hAnsi="Tahoma" w:cs="Tahoma"/>
              <w:noProof/>
              <w:sz w:val="16"/>
              <w:szCs w:val="16"/>
            </w:rPr>
            <w:drawing>
              <wp:inline distT="0" distB="0" distL="0" distR="0">
                <wp:extent cx="691515" cy="413385"/>
                <wp:effectExtent l="19050" t="0" r="0" b="0"/>
                <wp:docPr id="1"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srcRect/>
                        <a:stretch>
                          <a:fillRect/>
                        </a:stretch>
                      </pic:blipFill>
                      <pic:spPr bwMode="auto">
                        <a:xfrm>
                          <a:off x="0" y="0"/>
                          <a:ext cx="691515" cy="413385"/>
                        </a:xfrm>
                        <a:prstGeom prst="rect">
                          <a:avLst/>
                        </a:prstGeom>
                        <a:noFill/>
                        <a:ln w="9525">
                          <a:noFill/>
                          <a:miter lim="800000"/>
                          <a:headEnd/>
                          <a:tailEnd/>
                        </a:ln>
                      </pic:spPr>
                    </pic:pic>
                  </a:graphicData>
                </a:graphic>
              </wp:inline>
            </w:drawing>
          </w:r>
        </w:p>
      </w:tc>
    </w:tr>
  </w:tbl>
  <w:p w:rsidR="00F8761E" w:rsidRDefault="00F8761E" w:rsidP="0062736D">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89A" w:rsidRDefault="0095389A">
      <w:r>
        <w:separator/>
      </w:r>
    </w:p>
  </w:footnote>
  <w:footnote w:type="continuationSeparator" w:id="0">
    <w:p w:rsidR="0095389A" w:rsidRDefault="009538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D7BED"/>
    <w:multiLevelType w:val="hybridMultilevel"/>
    <w:tmpl w:val="FC9A67FE"/>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1B360ED"/>
    <w:multiLevelType w:val="hybridMultilevel"/>
    <w:tmpl w:val="60841A66"/>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57D2E54"/>
    <w:multiLevelType w:val="hybridMultilevel"/>
    <w:tmpl w:val="2844211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3">
    <w:nsid w:val="0E627D31"/>
    <w:multiLevelType w:val="hybridMultilevel"/>
    <w:tmpl w:val="B204C338"/>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1A863A6E"/>
    <w:multiLevelType w:val="hybridMultilevel"/>
    <w:tmpl w:val="8EB64E00"/>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1AB535FB"/>
    <w:multiLevelType w:val="hybridMultilevel"/>
    <w:tmpl w:val="A03A5612"/>
    <w:lvl w:ilvl="0" w:tplc="C9B819D6">
      <w:start w:val="5"/>
      <w:numFmt w:val="bullet"/>
      <w:lvlText w:val="-"/>
      <w:lvlJc w:val="left"/>
      <w:pPr>
        <w:tabs>
          <w:tab w:val="num" w:pos="720"/>
        </w:tabs>
        <w:ind w:left="720" w:hanging="360"/>
      </w:pPr>
      <w:rPr>
        <w:rFonts w:ascii="Arial Unicode MS" w:eastAsia="Arial Unicode MS" w:hAnsi="Arial Unicode MS" w:cs="Arial Unicode MS" w:hint="eastAsia"/>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1DB26E64"/>
    <w:multiLevelType w:val="hybridMultilevel"/>
    <w:tmpl w:val="75281124"/>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265365D3"/>
    <w:multiLevelType w:val="hybridMultilevel"/>
    <w:tmpl w:val="B65A0F52"/>
    <w:lvl w:ilvl="0" w:tplc="4B4E578A">
      <w:start w:val="1"/>
      <w:numFmt w:val="decimal"/>
      <w:lvlText w:val="%1."/>
      <w:lvlJc w:val="left"/>
      <w:pPr>
        <w:tabs>
          <w:tab w:val="num" w:pos="720"/>
        </w:tabs>
        <w:ind w:left="720" w:hanging="360"/>
      </w:pPr>
      <w:rPr>
        <w:rFonts w:cs="Times New Roman" w:hint="default"/>
        <w:i/>
        <w:sz w:val="18"/>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28E63B5B"/>
    <w:multiLevelType w:val="hybridMultilevel"/>
    <w:tmpl w:val="9C6681CA"/>
    <w:lvl w:ilvl="0" w:tplc="04080003">
      <w:start w:val="1"/>
      <w:numFmt w:val="bullet"/>
      <w:lvlText w:val="o"/>
      <w:lvlJc w:val="left"/>
      <w:pPr>
        <w:tabs>
          <w:tab w:val="num" w:pos="720"/>
        </w:tabs>
        <w:ind w:left="720" w:hanging="360"/>
      </w:pPr>
      <w:rPr>
        <w:rFonts w:ascii="Courier New" w:hAnsi="Courier New" w:cs="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295A18A4"/>
    <w:multiLevelType w:val="hybridMultilevel"/>
    <w:tmpl w:val="DCC285A2"/>
    <w:lvl w:ilvl="0" w:tplc="EB968D1A">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2FFB6ECF"/>
    <w:multiLevelType w:val="hybridMultilevel"/>
    <w:tmpl w:val="736099D2"/>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309744DC"/>
    <w:multiLevelType w:val="hybridMultilevel"/>
    <w:tmpl w:val="F0D25C64"/>
    <w:lvl w:ilvl="0" w:tplc="0DA27812">
      <w:start w:val="1"/>
      <w:numFmt w:val="bullet"/>
      <w:lvlText w:val=""/>
      <w:lvlJc w:val="left"/>
      <w:pPr>
        <w:tabs>
          <w:tab w:val="num" w:pos="357"/>
        </w:tabs>
        <w:ind w:left="357" w:hanging="357"/>
      </w:pPr>
      <w:rPr>
        <w:rFonts w:ascii="Symbol" w:hAnsi="Symbol"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B294CC3"/>
    <w:multiLevelType w:val="hybridMultilevel"/>
    <w:tmpl w:val="617E86A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460028C9"/>
    <w:multiLevelType w:val="hybridMultilevel"/>
    <w:tmpl w:val="D05CF246"/>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4AA27E91"/>
    <w:multiLevelType w:val="hybridMultilevel"/>
    <w:tmpl w:val="A392828A"/>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nsid w:val="4C8C6A6C"/>
    <w:multiLevelType w:val="hybridMultilevel"/>
    <w:tmpl w:val="233AF512"/>
    <w:lvl w:ilvl="0" w:tplc="4B52077E">
      <w:start w:val="1"/>
      <w:numFmt w:val="decimal"/>
      <w:lvlText w:val="%1."/>
      <w:lvlJc w:val="left"/>
      <w:pPr>
        <w:ind w:left="2160" w:hanging="360"/>
      </w:pPr>
      <w:rPr>
        <w:b w:val="0"/>
      </w:r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17DA7D88">
      <w:numFmt w:val="bullet"/>
      <w:lvlText w:val="•"/>
      <w:lvlJc w:val="left"/>
      <w:pPr>
        <w:ind w:left="4845" w:hanging="2685"/>
      </w:pPr>
      <w:rPr>
        <w:rFonts w:ascii="Calibri" w:eastAsia="TimesNewRomanPSMT" w:hAnsi="Calibri" w:cs="TimesNewRomanPSMT" w:hint="default"/>
      </w:r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4D8E0B0B"/>
    <w:multiLevelType w:val="hybridMultilevel"/>
    <w:tmpl w:val="9B14BA30"/>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nsid w:val="51A32477"/>
    <w:multiLevelType w:val="hybridMultilevel"/>
    <w:tmpl w:val="5E5C4A74"/>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53D42D05"/>
    <w:multiLevelType w:val="hybridMultilevel"/>
    <w:tmpl w:val="9F029A2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547E25E9"/>
    <w:multiLevelType w:val="hybridMultilevel"/>
    <w:tmpl w:val="99E2E55A"/>
    <w:lvl w:ilvl="0" w:tplc="BBD2F1CA">
      <w:start w:val="1"/>
      <w:numFmt w:val="bullet"/>
      <w:lvlText w:val=""/>
      <w:lvlJc w:val="left"/>
      <w:pPr>
        <w:tabs>
          <w:tab w:val="num" w:pos="714"/>
        </w:tabs>
        <w:ind w:left="714" w:hanging="357"/>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D">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525318C"/>
    <w:multiLevelType w:val="multilevel"/>
    <w:tmpl w:val="60841A6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5957280B"/>
    <w:multiLevelType w:val="hybridMultilevel"/>
    <w:tmpl w:val="B57E1232"/>
    <w:lvl w:ilvl="0" w:tplc="04080003">
      <w:start w:val="1"/>
      <w:numFmt w:val="bullet"/>
      <w:lvlText w:val="o"/>
      <w:lvlJc w:val="left"/>
      <w:pPr>
        <w:tabs>
          <w:tab w:val="num" w:pos="720"/>
        </w:tabs>
        <w:ind w:left="720" w:hanging="360"/>
      </w:pPr>
      <w:rPr>
        <w:rFonts w:ascii="Courier New" w:hAnsi="Courier New" w:cs="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5F0F0125"/>
    <w:multiLevelType w:val="hybridMultilevel"/>
    <w:tmpl w:val="8F88ED8E"/>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3">
    <w:nsid w:val="6C710C69"/>
    <w:multiLevelType w:val="multilevel"/>
    <w:tmpl w:val="5E5C4A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6CFA105F"/>
    <w:multiLevelType w:val="hybridMultilevel"/>
    <w:tmpl w:val="7214C234"/>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1603DA5"/>
    <w:multiLevelType w:val="multilevel"/>
    <w:tmpl w:val="F88230B6"/>
    <w:lvl w:ilvl="0">
      <w:start w:val="1"/>
      <w:numFmt w:val="decimal"/>
      <w:lvlText w:val="%1."/>
      <w:lvlJc w:val="left"/>
      <w:pPr>
        <w:tabs>
          <w:tab w:val="num" w:pos="720"/>
        </w:tabs>
        <w:ind w:left="720" w:hanging="720"/>
      </w:pPr>
      <w:rPr>
        <w:rFonts w:hint="default"/>
        <w:b/>
      </w:rPr>
    </w:lvl>
    <w:lvl w:ilvl="1">
      <w:start w:val="7"/>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6">
    <w:nsid w:val="771375BD"/>
    <w:multiLevelType w:val="hybridMultilevel"/>
    <w:tmpl w:val="3634F3BE"/>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7">
    <w:nsid w:val="783B3C05"/>
    <w:multiLevelType w:val="hybridMultilevel"/>
    <w:tmpl w:val="A9581464"/>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8">
    <w:nsid w:val="79B6029D"/>
    <w:multiLevelType w:val="hybridMultilevel"/>
    <w:tmpl w:val="E96207DA"/>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9"/>
  </w:num>
  <w:num w:numId="3">
    <w:abstractNumId w:val="24"/>
  </w:num>
  <w:num w:numId="4">
    <w:abstractNumId w:val="18"/>
  </w:num>
  <w:num w:numId="5">
    <w:abstractNumId w:val="2"/>
  </w:num>
  <w:num w:numId="6">
    <w:abstractNumId w:val="9"/>
  </w:num>
  <w:num w:numId="7">
    <w:abstractNumId w:val="5"/>
  </w:num>
  <w:num w:numId="8">
    <w:abstractNumId w:val="21"/>
  </w:num>
  <w:num w:numId="9">
    <w:abstractNumId w:val="8"/>
  </w:num>
  <w:num w:numId="10">
    <w:abstractNumId w:val="25"/>
  </w:num>
  <w:num w:numId="11">
    <w:abstractNumId w:val="28"/>
  </w:num>
  <w:num w:numId="12">
    <w:abstractNumId w:val="3"/>
  </w:num>
  <w:num w:numId="13">
    <w:abstractNumId w:val="14"/>
  </w:num>
  <w:num w:numId="14">
    <w:abstractNumId w:val="6"/>
  </w:num>
  <w:num w:numId="15">
    <w:abstractNumId w:val="4"/>
  </w:num>
  <w:num w:numId="16">
    <w:abstractNumId w:val="26"/>
  </w:num>
  <w:num w:numId="17">
    <w:abstractNumId w:val="0"/>
  </w:num>
  <w:num w:numId="18">
    <w:abstractNumId w:val="10"/>
  </w:num>
  <w:num w:numId="19">
    <w:abstractNumId w:val="16"/>
  </w:num>
  <w:num w:numId="20">
    <w:abstractNumId w:val="17"/>
  </w:num>
  <w:num w:numId="21">
    <w:abstractNumId w:val="23"/>
  </w:num>
  <w:num w:numId="22">
    <w:abstractNumId w:val="13"/>
  </w:num>
  <w:num w:numId="23">
    <w:abstractNumId w:val="27"/>
  </w:num>
  <w:num w:numId="24">
    <w:abstractNumId w:val="1"/>
  </w:num>
  <w:num w:numId="25">
    <w:abstractNumId w:val="20"/>
  </w:num>
  <w:num w:numId="26">
    <w:abstractNumId w:val="12"/>
  </w:num>
  <w:num w:numId="27">
    <w:abstractNumId w:val="22"/>
  </w:num>
  <w:num w:numId="28">
    <w:abstractNumId w:val="7"/>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2"/>
  </w:compat>
  <w:rsids>
    <w:rsidRoot w:val="00A422AC"/>
    <w:rsid w:val="00000578"/>
    <w:rsid w:val="0000192C"/>
    <w:rsid w:val="000041D7"/>
    <w:rsid w:val="00004299"/>
    <w:rsid w:val="00004973"/>
    <w:rsid w:val="0000576E"/>
    <w:rsid w:val="00007E50"/>
    <w:rsid w:val="00011907"/>
    <w:rsid w:val="000142FF"/>
    <w:rsid w:val="0001678C"/>
    <w:rsid w:val="00021620"/>
    <w:rsid w:val="000223B7"/>
    <w:rsid w:val="0002361E"/>
    <w:rsid w:val="000267C6"/>
    <w:rsid w:val="000273B5"/>
    <w:rsid w:val="000274C0"/>
    <w:rsid w:val="00027E7A"/>
    <w:rsid w:val="00030BDB"/>
    <w:rsid w:val="00033D3B"/>
    <w:rsid w:val="00036879"/>
    <w:rsid w:val="00040EF8"/>
    <w:rsid w:val="0004255E"/>
    <w:rsid w:val="0004422B"/>
    <w:rsid w:val="000456F0"/>
    <w:rsid w:val="000475EB"/>
    <w:rsid w:val="00047E2E"/>
    <w:rsid w:val="00050AA9"/>
    <w:rsid w:val="00052E04"/>
    <w:rsid w:val="000552DD"/>
    <w:rsid w:val="00055862"/>
    <w:rsid w:val="00055939"/>
    <w:rsid w:val="00062665"/>
    <w:rsid w:val="0006593E"/>
    <w:rsid w:val="00065E69"/>
    <w:rsid w:val="00066B5B"/>
    <w:rsid w:val="00070958"/>
    <w:rsid w:val="00071A91"/>
    <w:rsid w:val="00071E08"/>
    <w:rsid w:val="00073128"/>
    <w:rsid w:val="0007484E"/>
    <w:rsid w:val="00083830"/>
    <w:rsid w:val="000854A9"/>
    <w:rsid w:val="00086FAB"/>
    <w:rsid w:val="00087C7E"/>
    <w:rsid w:val="0009047D"/>
    <w:rsid w:val="00091A86"/>
    <w:rsid w:val="00091C51"/>
    <w:rsid w:val="0009424D"/>
    <w:rsid w:val="00094827"/>
    <w:rsid w:val="00095BE1"/>
    <w:rsid w:val="00097122"/>
    <w:rsid w:val="000979A9"/>
    <w:rsid w:val="000A07A9"/>
    <w:rsid w:val="000A088D"/>
    <w:rsid w:val="000A1CC9"/>
    <w:rsid w:val="000A448A"/>
    <w:rsid w:val="000A53FD"/>
    <w:rsid w:val="000A611A"/>
    <w:rsid w:val="000A72EC"/>
    <w:rsid w:val="000B58FC"/>
    <w:rsid w:val="000B636A"/>
    <w:rsid w:val="000B721B"/>
    <w:rsid w:val="000B7B2A"/>
    <w:rsid w:val="000C1249"/>
    <w:rsid w:val="000C58BF"/>
    <w:rsid w:val="000C5989"/>
    <w:rsid w:val="000C7AA7"/>
    <w:rsid w:val="000C7C27"/>
    <w:rsid w:val="000D0921"/>
    <w:rsid w:val="000E08B9"/>
    <w:rsid w:val="000E109C"/>
    <w:rsid w:val="000E2A46"/>
    <w:rsid w:val="000E3CC7"/>
    <w:rsid w:val="000E6236"/>
    <w:rsid w:val="000F2BC6"/>
    <w:rsid w:val="000F3066"/>
    <w:rsid w:val="000F3461"/>
    <w:rsid w:val="000F3589"/>
    <w:rsid w:val="000F4197"/>
    <w:rsid w:val="000F68A9"/>
    <w:rsid w:val="00100F7A"/>
    <w:rsid w:val="00101640"/>
    <w:rsid w:val="001043A8"/>
    <w:rsid w:val="00106DCC"/>
    <w:rsid w:val="00111AA2"/>
    <w:rsid w:val="001137CB"/>
    <w:rsid w:val="00121411"/>
    <w:rsid w:val="001217CB"/>
    <w:rsid w:val="00122EF0"/>
    <w:rsid w:val="001243A4"/>
    <w:rsid w:val="00125CBF"/>
    <w:rsid w:val="00126205"/>
    <w:rsid w:val="00126887"/>
    <w:rsid w:val="001402E7"/>
    <w:rsid w:val="00142DF9"/>
    <w:rsid w:val="00143C1C"/>
    <w:rsid w:val="001468E1"/>
    <w:rsid w:val="00147464"/>
    <w:rsid w:val="00147815"/>
    <w:rsid w:val="00151149"/>
    <w:rsid w:val="00152688"/>
    <w:rsid w:val="00155C8F"/>
    <w:rsid w:val="001564E8"/>
    <w:rsid w:val="00160337"/>
    <w:rsid w:val="00160B31"/>
    <w:rsid w:val="00162AC6"/>
    <w:rsid w:val="001702DE"/>
    <w:rsid w:val="00175F1F"/>
    <w:rsid w:val="00176B66"/>
    <w:rsid w:val="00180207"/>
    <w:rsid w:val="0018044B"/>
    <w:rsid w:val="00180F84"/>
    <w:rsid w:val="001834DD"/>
    <w:rsid w:val="001839D6"/>
    <w:rsid w:val="00185DF6"/>
    <w:rsid w:val="001908B7"/>
    <w:rsid w:val="00190B8F"/>
    <w:rsid w:val="001A062F"/>
    <w:rsid w:val="001A0D5F"/>
    <w:rsid w:val="001A1A3F"/>
    <w:rsid w:val="001A289C"/>
    <w:rsid w:val="001A51F7"/>
    <w:rsid w:val="001A603E"/>
    <w:rsid w:val="001A6E11"/>
    <w:rsid w:val="001A774B"/>
    <w:rsid w:val="001B156A"/>
    <w:rsid w:val="001B1DF2"/>
    <w:rsid w:val="001B49E1"/>
    <w:rsid w:val="001C02CB"/>
    <w:rsid w:val="001C0EA9"/>
    <w:rsid w:val="001C1C95"/>
    <w:rsid w:val="001C2481"/>
    <w:rsid w:val="001C7AA4"/>
    <w:rsid w:val="001C7C9D"/>
    <w:rsid w:val="001D3306"/>
    <w:rsid w:val="001D3DF3"/>
    <w:rsid w:val="001D58DC"/>
    <w:rsid w:val="001D5CD2"/>
    <w:rsid w:val="001D7B17"/>
    <w:rsid w:val="001E09BF"/>
    <w:rsid w:val="001E0AEB"/>
    <w:rsid w:val="001E1C76"/>
    <w:rsid w:val="001E2053"/>
    <w:rsid w:val="001E48CF"/>
    <w:rsid w:val="001E4A87"/>
    <w:rsid w:val="001E5F84"/>
    <w:rsid w:val="001E6FD7"/>
    <w:rsid w:val="001F050C"/>
    <w:rsid w:val="001F133A"/>
    <w:rsid w:val="001F280F"/>
    <w:rsid w:val="001F5D4D"/>
    <w:rsid w:val="001F6024"/>
    <w:rsid w:val="001F6E30"/>
    <w:rsid w:val="001F718F"/>
    <w:rsid w:val="001F7500"/>
    <w:rsid w:val="001F7B2E"/>
    <w:rsid w:val="00200E5C"/>
    <w:rsid w:val="00201239"/>
    <w:rsid w:val="00202DB6"/>
    <w:rsid w:val="00203AA2"/>
    <w:rsid w:val="00206322"/>
    <w:rsid w:val="002077DC"/>
    <w:rsid w:val="00207E7A"/>
    <w:rsid w:val="00213B4B"/>
    <w:rsid w:val="0021518A"/>
    <w:rsid w:val="00220576"/>
    <w:rsid w:val="0022433F"/>
    <w:rsid w:val="0022684A"/>
    <w:rsid w:val="002316D3"/>
    <w:rsid w:val="00231D65"/>
    <w:rsid w:val="0023246C"/>
    <w:rsid w:val="00232746"/>
    <w:rsid w:val="00233AE1"/>
    <w:rsid w:val="00235613"/>
    <w:rsid w:val="0023568A"/>
    <w:rsid w:val="00235A94"/>
    <w:rsid w:val="00240EC0"/>
    <w:rsid w:val="00242870"/>
    <w:rsid w:val="00244999"/>
    <w:rsid w:val="00245D77"/>
    <w:rsid w:val="002476A4"/>
    <w:rsid w:val="002500EA"/>
    <w:rsid w:val="00250511"/>
    <w:rsid w:val="00252C35"/>
    <w:rsid w:val="002530A5"/>
    <w:rsid w:val="00253335"/>
    <w:rsid w:val="002540C1"/>
    <w:rsid w:val="00257041"/>
    <w:rsid w:val="00261676"/>
    <w:rsid w:val="002622DD"/>
    <w:rsid w:val="00264B67"/>
    <w:rsid w:val="002672DF"/>
    <w:rsid w:val="002677B8"/>
    <w:rsid w:val="0026783C"/>
    <w:rsid w:val="00267EF4"/>
    <w:rsid w:val="00270861"/>
    <w:rsid w:val="00271CC9"/>
    <w:rsid w:val="00271EEF"/>
    <w:rsid w:val="002725C3"/>
    <w:rsid w:val="00272B5E"/>
    <w:rsid w:val="00274F39"/>
    <w:rsid w:val="00275A97"/>
    <w:rsid w:val="0027683E"/>
    <w:rsid w:val="00276A3F"/>
    <w:rsid w:val="00280B77"/>
    <w:rsid w:val="002831F0"/>
    <w:rsid w:val="00287FAC"/>
    <w:rsid w:val="00292396"/>
    <w:rsid w:val="0029605F"/>
    <w:rsid w:val="00297D9F"/>
    <w:rsid w:val="002A05D4"/>
    <w:rsid w:val="002A25B0"/>
    <w:rsid w:val="002A4F83"/>
    <w:rsid w:val="002A578C"/>
    <w:rsid w:val="002A593F"/>
    <w:rsid w:val="002A7235"/>
    <w:rsid w:val="002B378D"/>
    <w:rsid w:val="002B6AD5"/>
    <w:rsid w:val="002B7EF4"/>
    <w:rsid w:val="002C022B"/>
    <w:rsid w:val="002C02D5"/>
    <w:rsid w:val="002C0959"/>
    <w:rsid w:val="002C098B"/>
    <w:rsid w:val="002C0DC3"/>
    <w:rsid w:val="002C37CD"/>
    <w:rsid w:val="002C38F0"/>
    <w:rsid w:val="002C3B65"/>
    <w:rsid w:val="002C633D"/>
    <w:rsid w:val="002C6367"/>
    <w:rsid w:val="002D5407"/>
    <w:rsid w:val="002D5791"/>
    <w:rsid w:val="002D73E9"/>
    <w:rsid w:val="002E50EB"/>
    <w:rsid w:val="002F0458"/>
    <w:rsid w:val="002F0ADA"/>
    <w:rsid w:val="002F3F69"/>
    <w:rsid w:val="002F6A23"/>
    <w:rsid w:val="002F6C40"/>
    <w:rsid w:val="002F7822"/>
    <w:rsid w:val="002F7CB6"/>
    <w:rsid w:val="00302D01"/>
    <w:rsid w:val="003031F5"/>
    <w:rsid w:val="00304F9D"/>
    <w:rsid w:val="00305956"/>
    <w:rsid w:val="00310D75"/>
    <w:rsid w:val="00313342"/>
    <w:rsid w:val="00314108"/>
    <w:rsid w:val="00316096"/>
    <w:rsid w:val="00316C52"/>
    <w:rsid w:val="00320DBA"/>
    <w:rsid w:val="003225F3"/>
    <w:rsid w:val="00322910"/>
    <w:rsid w:val="0032460D"/>
    <w:rsid w:val="0032642E"/>
    <w:rsid w:val="00327668"/>
    <w:rsid w:val="00331BA4"/>
    <w:rsid w:val="00333C19"/>
    <w:rsid w:val="00333E6A"/>
    <w:rsid w:val="00334FC3"/>
    <w:rsid w:val="0033611A"/>
    <w:rsid w:val="00336983"/>
    <w:rsid w:val="0033762F"/>
    <w:rsid w:val="00340AF4"/>
    <w:rsid w:val="003462CE"/>
    <w:rsid w:val="00347538"/>
    <w:rsid w:val="00350232"/>
    <w:rsid w:val="00351483"/>
    <w:rsid w:val="00351AD0"/>
    <w:rsid w:val="0035236F"/>
    <w:rsid w:val="00352A8C"/>
    <w:rsid w:val="00354FF0"/>
    <w:rsid w:val="00355CC2"/>
    <w:rsid w:val="00355F2A"/>
    <w:rsid w:val="00356CEA"/>
    <w:rsid w:val="003572EB"/>
    <w:rsid w:val="00357CC1"/>
    <w:rsid w:val="0036028A"/>
    <w:rsid w:val="0036054C"/>
    <w:rsid w:val="00361239"/>
    <w:rsid w:val="00362BCF"/>
    <w:rsid w:val="0036301E"/>
    <w:rsid w:val="003669AA"/>
    <w:rsid w:val="00366D65"/>
    <w:rsid w:val="00370A5D"/>
    <w:rsid w:val="00371631"/>
    <w:rsid w:val="003719A4"/>
    <w:rsid w:val="00372027"/>
    <w:rsid w:val="00372B0D"/>
    <w:rsid w:val="003762FF"/>
    <w:rsid w:val="0037643D"/>
    <w:rsid w:val="00377AD1"/>
    <w:rsid w:val="003807EE"/>
    <w:rsid w:val="003809EA"/>
    <w:rsid w:val="00384C66"/>
    <w:rsid w:val="0038586D"/>
    <w:rsid w:val="00390506"/>
    <w:rsid w:val="003A214F"/>
    <w:rsid w:val="003A29B0"/>
    <w:rsid w:val="003A2B7C"/>
    <w:rsid w:val="003A2EF0"/>
    <w:rsid w:val="003A63E5"/>
    <w:rsid w:val="003A6C48"/>
    <w:rsid w:val="003B1216"/>
    <w:rsid w:val="003B3759"/>
    <w:rsid w:val="003B6D06"/>
    <w:rsid w:val="003B7028"/>
    <w:rsid w:val="003B739A"/>
    <w:rsid w:val="003B7EA4"/>
    <w:rsid w:val="003C5340"/>
    <w:rsid w:val="003C54A8"/>
    <w:rsid w:val="003C57CF"/>
    <w:rsid w:val="003C5BCB"/>
    <w:rsid w:val="003C6C05"/>
    <w:rsid w:val="003C71BB"/>
    <w:rsid w:val="003D164C"/>
    <w:rsid w:val="003D2327"/>
    <w:rsid w:val="003D42A3"/>
    <w:rsid w:val="003D4B1E"/>
    <w:rsid w:val="003D5F19"/>
    <w:rsid w:val="003D67DB"/>
    <w:rsid w:val="003D7E7E"/>
    <w:rsid w:val="003E011C"/>
    <w:rsid w:val="003E028F"/>
    <w:rsid w:val="003E1BB7"/>
    <w:rsid w:val="003E4F42"/>
    <w:rsid w:val="003F1B8F"/>
    <w:rsid w:val="003F20C5"/>
    <w:rsid w:val="003F28DC"/>
    <w:rsid w:val="003F52B0"/>
    <w:rsid w:val="003F62B7"/>
    <w:rsid w:val="004021BD"/>
    <w:rsid w:val="00403C00"/>
    <w:rsid w:val="00405F5E"/>
    <w:rsid w:val="00407B02"/>
    <w:rsid w:val="004110CB"/>
    <w:rsid w:val="00411D72"/>
    <w:rsid w:val="00411F68"/>
    <w:rsid w:val="00412250"/>
    <w:rsid w:val="0041233D"/>
    <w:rsid w:val="00416739"/>
    <w:rsid w:val="00420605"/>
    <w:rsid w:val="00423207"/>
    <w:rsid w:val="00425525"/>
    <w:rsid w:val="004320BA"/>
    <w:rsid w:val="00434E9A"/>
    <w:rsid w:val="00435A9A"/>
    <w:rsid w:val="00436092"/>
    <w:rsid w:val="00436972"/>
    <w:rsid w:val="00437724"/>
    <w:rsid w:val="00442105"/>
    <w:rsid w:val="00443414"/>
    <w:rsid w:val="0044584D"/>
    <w:rsid w:val="00445CB2"/>
    <w:rsid w:val="00445DEB"/>
    <w:rsid w:val="0045331F"/>
    <w:rsid w:val="00454966"/>
    <w:rsid w:val="00457501"/>
    <w:rsid w:val="00461CF0"/>
    <w:rsid w:val="0046558E"/>
    <w:rsid w:val="00467DBA"/>
    <w:rsid w:val="00471C18"/>
    <w:rsid w:val="00472CB5"/>
    <w:rsid w:val="00472FD5"/>
    <w:rsid w:val="00475626"/>
    <w:rsid w:val="00477E79"/>
    <w:rsid w:val="00482B83"/>
    <w:rsid w:val="004856DF"/>
    <w:rsid w:val="004857D5"/>
    <w:rsid w:val="00485B3F"/>
    <w:rsid w:val="004869C9"/>
    <w:rsid w:val="00492B31"/>
    <w:rsid w:val="00492B8C"/>
    <w:rsid w:val="00496691"/>
    <w:rsid w:val="00497CC1"/>
    <w:rsid w:val="004A0D93"/>
    <w:rsid w:val="004A47E2"/>
    <w:rsid w:val="004A5A3D"/>
    <w:rsid w:val="004A62F0"/>
    <w:rsid w:val="004B2941"/>
    <w:rsid w:val="004B401A"/>
    <w:rsid w:val="004B551B"/>
    <w:rsid w:val="004C1600"/>
    <w:rsid w:val="004C7C1B"/>
    <w:rsid w:val="004D0CFB"/>
    <w:rsid w:val="004D0D68"/>
    <w:rsid w:val="004D2E5B"/>
    <w:rsid w:val="004D3314"/>
    <w:rsid w:val="004D66CD"/>
    <w:rsid w:val="004D69B5"/>
    <w:rsid w:val="004D7A4E"/>
    <w:rsid w:val="004E422D"/>
    <w:rsid w:val="004E6951"/>
    <w:rsid w:val="004E6965"/>
    <w:rsid w:val="00500BDE"/>
    <w:rsid w:val="00501842"/>
    <w:rsid w:val="00506179"/>
    <w:rsid w:val="005074CA"/>
    <w:rsid w:val="005104B4"/>
    <w:rsid w:val="00512F9A"/>
    <w:rsid w:val="0051470D"/>
    <w:rsid w:val="005218B4"/>
    <w:rsid w:val="005243DA"/>
    <w:rsid w:val="00524D06"/>
    <w:rsid w:val="0052613B"/>
    <w:rsid w:val="00526558"/>
    <w:rsid w:val="005275DE"/>
    <w:rsid w:val="0052773A"/>
    <w:rsid w:val="005313D0"/>
    <w:rsid w:val="00531B4D"/>
    <w:rsid w:val="005329B8"/>
    <w:rsid w:val="00535CE1"/>
    <w:rsid w:val="00540519"/>
    <w:rsid w:val="005407FE"/>
    <w:rsid w:val="00540BFA"/>
    <w:rsid w:val="005410EF"/>
    <w:rsid w:val="00542109"/>
    <w:rsid w:val="00542BC1"/>
    <w:rsid w:val="00544883"/>
    <w:rsid w:val="00545E2B"/>
    <w:rsid w:val="00546B1A"/>
    <w:rsid w:val="005502F0"/>
    <w:rsid w:val="005523B3"/>
    <w:rsid w:val="0055428F"/>
    <w:rsid w:val="005546F5"/>
    <w:rsid w:val="00562E6D"/>
    <w:rsid w:val="0057043E"/>
    <w:rsid w:val="00570C71"/>
    <w:rsid w:val="00571277"/>
    <w:rsid w:val="005742FE"/>
    <w:rsid w:val="0057724D"/>
    <w:rsid w:val="005811C1"/>
    <w:rsid w:val="00584F91"/>
    <w:rsid w:val="00586DF7"/>
    <w:rsid w:val="00590527"/>
    <w:rsid w:val="005927B2"/>
    <w:rsid w:val="00592E1E"/>
    <w:rsid w:val="00592FAB"/>
    <w:rsid w:val="0059340A"/>
    <w:rsid w:val="00594B85"/>
    <w:rsid w:val="00595336"/>
    <w:rsid w:val="00595988"/>
    <w:rsid w:val="005964FE"/>
    <w:rsid w:val="00596DB4"/>
    <w:rsid w:val="00597064"/>
    <w:rsid w:val="00597EF1"/>
    <w:rsid w:val="00597F60"/>
    <w:rsid w:val="005A0F78"/>
    <w:rsid w:val="005A43A4"/>
    <w:rsid w:val="005A5E51"/>
    <w:rsid w:val="005A65CC"/>
    <w:rsid w:val="005B0AB4"/>
    <w:rsid w:val="005B1720"/>
    <w:rsid w:val="005B2C1D"/>
    <w:rsid w:val="005B4106"/>
    <w:rsid w:val="005B480D"/>
    <w:rsid w:val="005C0337"/>
    <w:rsid w:val="005C0752"/>
    <w:rsid w:val="005C1D65"/>
    <w:rsid w:val="005C2A03"/>
    <w:rsid w:val="005C4340"/>
    <w:rsid w:val="005C5644"/>
    <w:rsid w:val="005C5CED"/>
    <w:rsid w:val="005C7325"/>
    <w:rsid w:val="005C7B02"/>
    <w:rsid w:val="005C7CDB"/>
    <w:rsid w:val="005D0019"/>
    <w:rsid w:val="005D306D"/>
    <w:rsid w:val="005D4321"/>
    <w:rsid w:val="005D5B48"/>
    <w:rsid w:val="005D6086"/>
    <w:rsid w:val="005E1802"/>
    <w:rsid w:val="005E3D1E"/>
    <w:rsid w:val="005E4B4E"/>
    <w:rsid w:val="005E57A9"/>
    <w:rsid w:val="005F6F77"/>
    <w:rsid w:val="00601B8C"/>
    <w:rsid w:val="006026EA"/>
    <w:rsid w:val="006033BF"/>
    <w:rsid w:val="00603957"/>
    <w:rsid w:val="0060567D"/>
    <w:rsid w:val="00610EFE"/>
    <w:rsid w:val="00620069"/>
    <w:rsid w:val="00621F3C"/>
    <w:rsid w:val="00622B2E"/>
    <w:rsid w:val="00624802"/>
    <w:rsid w:val="0062707E"/>
    <w:rsid w:val="0062736D"/>
    <w:rsid w:val="00635D8F"/>
    <w:rsid w:val="0063627F"/>
    <w:rsid w:val="00636C96"/>
    <w:rsid w:val="006418C4"/>
    <w:rsid w:val="00642C95"/>
    <w:rsid w:val="00647529"/>
    <w:rsid w:val="00650BB1"/>
    <w:rsid w:val="006511CB"/>
    <w:rsid w:val="00652723"/>
    <w:rsid w:val="006531FC"/>
    <w:rsid w:val="00656FCA"/>
    <w:rsid w:val="00661674"/>
    <w:rsid w:val="006644AD"/>
    <w:rsid w:val="006659C0"/>
    <w:rsid w:val="00665D56"/>
    <w:rsid w:val="00665E19"/>
    <w:rsid w:val="00667995"/>
    <w:rsid w:val="00671EB6"/>
    <w:rsid w:val="0067221E"/>
    <w:rsid w:val="006734B2"/>
    <w:rsid w:val="00680350"/>
    <w:rsid w:val="00680387"/>
    <w:rsid w:val="006854AC"/>
    <w:rsid w:val="00685C14"/>
    <w:rsid w:val="00685DFE"/>
    <w:rsid w:val="00685FDD"/>
    <w:rsid w:val="006900DD"/>
    <w:rsid w:val="0069013D"/>
    <w:rsid w:val="006905C5"/>
    <w:rsid w:val="00691EB2"/>
    <w:rsid w:val="00692B5C"/>
    <w:rsid w:val="00693D63"/>
    <w:rsid w:val="006941DF"/>
    <w:rsid w:val="00696971"/>
    <w:rsid w:val="00696CC0"/>
    <w:rsid w:val="006A0DBB"/>
    <w:rsid w:val="006A1EE0"/>
    <w:rsid w:val="006A1F10"/>
    <w:rsid w:val="006A20CF"/>
    <w:rsid w:val="006A266E"/>
    <w:rsid w:val="006A40B8"/>
    <w:rsid w:val="006A5B62"/>
    <w:rsid w:val="006A66C3"/>
    <w:rsid w:val="006A686B"/>
    <w:rsid w:val="006A6CC3"/>
    <w:rsid w:val="006B1A54"/>
    <w:rsid w:val="006B20D6"/>
    <w:rsid w:val="006B3705"/>
    <w:rsid w:val="006C14BC"/>
    <w:rsid w:val="006C3440"/>
    <w:rsid w:val="006C4022"/>
    <w:rsid w:val="006C4A3D"/>
    <w:rsid w:val="006C4CAD"/>
    <w:rsid w:val="006C4D0D"/>
    <w:rsid w:val="006C5527"/>
    <w:rsid w:val="006C74BE"/>
    <w:rsid w:val="006C7A87"/>
    <w:rsid w:val="006D0CFC"/>
    <w:rsid w:val="006D2A69"/>
    <w:rsid w:val="006D3CDC"/>
    <w:rsid w:val="006D4003"/>
    <w:rsid w:val="006D544A"/>
    <w:rsid w:val="006D5CD5"/>
    <w:rsid w:val="006D6354"/>
    <w:rsid w:val="006D6ABC"/>
    <w:rsid w:val="006E0DB1"/>
    <w:rsid w:val="006E1338"/>
    <w:rsid w:val="006E22DF"/>
    <w:rsid w:val="006E4B40"/>
    <w:rsid w:val="006E5621"/>
    <w:rsid w:val="006F379E"/>
    <w:rsid w:val="006F452B"/>
    <w:rsid w:val="006F56E4"/>
    <w:rsid w:val="006F67E8"/>
    <w:rsid w:val="006F7301"/>
    <w:rsid w:val="0070063E"/>
    <w:rsid w:val="00701EAE"/>
    <w:rsid w:val="00702665"/>
    <w:rsid w:val="00703B3A"/>
    <w:rsid w:val="007043A3"/>
    <w:rsid w:val="00705369"/>
    <w:rsid w:val="007055A4"/>
    <w:rsid w:val="0071373E"/>
    <w:rsid w:val="00715AC3"/>
    <w:rsid w:val="00721D19"/>
    <w:rsid w:val="007229E5"/>
    <w:rsid w:val="00723597"/>
    <w:rsid w:val="0072455E"/>
    <w:rsid w:val="007246B5"/>
    <w:rsid w:val="0072582C"/>
    <w:rsid w:val="00731196"/>
    <w:rsid w:val="007347FB"/>
    <w:rsid w:val="00737621"/>
    <w:rsid w:val="007430C4"/>
    <w:rsid w:val="0074652D"/>
    <w:rsid w:val="00747E4D"/>
    <w:rsid w:val="00750497"/>
    <w:rsid w:val="007517EC"/>
    <w:rsid w:val="0075310C"/>
    <w:rsid w:val="00756196"/>
    <w:rsid w:val="007568C7"/>
    <w:rsid w:val="007571A3"/>
    <w:rsid w:val="00757784"/>
    <w:rsid w:val="00757F3D"/>
    <w:rsid w:val="007646DF"/>
    <w:rsid w:val="00767BDC"/>
    <w:rsid w:val="007712EA"/>
    <w:rsid w:val="00771445"/>
    <w:rsid w:val="00772D67"/>
    <w:rsid w:val="00774B1B"/>
    <w:rsid w:val="00776500"/>
    <w:rsid w:val="0077714A"/>
    <w:rsid w:val="007826D7"/>
    <w:rsid w:val="00785549"/>
    <w:rsid w:val="007856F4"/>
    <w:rsid w:val="00786000"/>
    <w:rsid w:val="007871FC"/>
    <w:rsid w:val="00790FF8"/>
    <w:rsid w:val="00792134"/>
    <w:rsid w:val="007928B7"/>
    <w:rsid w:val="00792A9E"/>
    <w:rsid w:val="007933FC"/>
    <w:rsid w:val="007943C0"/>
    <w:rsid w:val="007A05A6"/>
    <w:rsid w:val="007A3736"/>
    <w:rsid w:val="007A3B8D"/>
    <w:rsid w:val="007A47FB"/>
    <w:rsid w:val="007A5764"/>
    <w:rsid w:val="007A754D"/>
    <w:rsid w:val="007A7F0A"/>
    <w:rsid w:val="007B081F"/>
    <w:rsid w:val="007B5363"/>
    <w:rsid w:val="007B53C9"/>
    <w:rsid w:val="007B61B8"/>
    <w:rsid w:val="007B65AA"/>
    <w:rsid w:val="007B665A"/>
    <w:rsid w:val="007B6A02"/>
    <w:rsid w:val="007C0458"/>
    <w:rsid w:val="007C0571"/>
    <w:rsid w:val="007C3F73"/>
    <w:rsid w:val="007D10FD"/>
    <w:rsid w:val="007D5234"/>
    <w:rsid w:val="007D5F65"/>
    <w:rsid w:val="007D78EA"/>
    <w:rsid w:val="007D7F23"/>
    <w:rsid w:val="007F1025"/>
    <w:rsid w:val="007F7AC3"/>
    <w:rsid w:val="007F7F85"/>
    <w:rsid w:val="0080348B"/>
    <w:rsid w:val="008034CF"/>
    <w:rsid w:val="00805C8F"/>
    <w:rsid w:val="008119DB"/>
    <w:rsid w:val="008135F3"/>
    <w:rsid w:val="00813A25"/>
    <w:rsid w:val="00816218"/>
    <w:rsid w:val="00816BFA"/>
    <w:rsid w:val="008227DE"/>
    <w:rsid w:val="0082295E"/>
    <w:rsid w:val="00822C15"/>
    <w:rsid w:val="00830C61"/>
    <w:rsid w:val="00833556"/>
    <w:rsid w:val="00833A51"/>
    <w:rsid w:val="0083400E"/>
    <w:rsid w:val="008374EA"/>
    <w:rsid w:val="00837522"/>
    <w:rsid w:val="008413BE"/>
    <w:rsid w:val="00841593"/>
    <w:rsid w:val="00844B6F"/>
    <w:rsid w:val="0084651D"/>
    <w:rsid w:val="0084747B"/>
    <w:rsid w:val="008505BC"/>
    <w:rsid w:val="00852C06"/>
    <w:rsid w:val="008531E5"/>
    <w:rsid w:val="0085381F"/>
    <w:rsid w:val="00854295"/>
    <w:rsid w:val="008560A8"/>
    <w:rsid w:val="0085709D"/>
    <w:rsid w:val="008612CC"/>
    <w:rsid w:val="00863326"/>
    <w:rsid w:val="008665AE"/>
    <w:rsid w:val="00870B73"/>
    <w:rsid w:val="00871010"/>
    <w:rsid w:val="00872386"/>
    <w:rsid w:val="00873B09"/>
    <w:rsid w:val="00875BC4"/>
    <w:rsid w:val="008770F0"/>
    <w:rsid w:val="008819DD"/>
    <w:rsid w:val="00885486"/>
    <w:rsid w:val="0088599E"/>
    <w:rsid w:val="00886E04"/>
    <w:rsid w:val="008902BB"/>
    <w:rsid w:val="00890D0B"/>
    <w:rsid w:val="008940C5"/>
    <w:rsid w:val="00895BAB"/>
    <w:rsid w:val="00895F3A"/>
    <w:rsid w:val="0089775F"/>
    <w:rsid w:val="008A1EB8"/>
    <w:rsid w:val="008A3827"/>
    <w:rsid w:val="008A390A"/>
    <w:rsid w:val="008A5D1A"/>
    <w:rsid w:val="008B0E37"/>
    <w:rsid w:val="008B376D"/>
    <w:rsid w:val="008C0D57"/>
    <w:rsid w:val="008C4797"/>
    <w:rsid w:val="008D04C6"/>
    <w:rsid w:val="008D26E0"/>
    <w:rsid w:val="008D37A8"/>
    <w:rsid w:val="008D478F"/>
    <w:rsid w:val="008D4C41"/>
    <w:rsid w:val="008D7A2B"/>
    <w:rsid w:val="008D7B93"/>
    <w:rsid w:val="008E142F"/>
    <w:rsid w:val="008E208B"/>
    <w:rsid w:val="008E3407"/>
    <w:rsid w:val="008E3A3C"/>
    <w:rsid w:val="008E42A1"/>
    <w:rsid w:val="008E5155"/>
    <w:rsid w:val="008F0F49"/>
    <w:rsid w:val="008F2CD8"/>
    <w:rsid w:val="008F49D0"/>
    <w:rsid w:val="009028EE"/>
    <w:rsid w:val="00904DEE"/>
    <w:rsid w:val="00912E68"/>
    <w:rsid w:val="009140F7"/>
    <w:rsid w:val="009141AB"/>
    <w:rsid w:val="0091589B"/>
    <w:rsid w:val="0091727E"/>
    <w:rsid w:val="0092176E"/>
    <w:rsid w:val="00927428"/>
    <w:rsid w:val="0092766C"/>
    <w:rsid w:val="00930FD9"/>
    <w:rsid w:val="00933D1F"/>
    <w:rsid w:val="00934334"/>
    <w:rsid w:val="009353AB"/>
    <w:rsid w:val="00935D84"/>
    <w:rsid w:val="00940896"/>
    <w:rsid w:val="009415AC"/>
    <w:rsid w:val="00942E38"/>
    <w:rsid w:val="009438DD"/>
    <w:rsid w:val="00945A4D"/>
    <w:rsid w:val="00946246"/>
    <w:rsid w:val="009500BE"/>
    <w:rsid w:val="0095389A"/>
    <w:rsid w:val="00953C0A"/>
    <w:rsid w:val="009548C7"/>
    <w:rsid w:val="009550F4"/>
    <w:rsid w:val="00956E37"/>
    <w:rsid w:val="00961551"/>
    <w:rsid w:val="009621D8"/>
    <w:rsid w:val="0096652B"/>
    <w:rsid w:val="00966608"/>
    <w:rsid w:val="00971DB4"/>
    <w:rsid w:val="009754CB"/>
    <w:rsid w:val="00980FA0"/>
    <w:rsid w:val="00981EE3"/>
    <w:rsid w:val="009824B2"/>
    <w:rsid w:val="00983D12"/>
    <w:rsid w:val="00985B08"/>
    <w:rsid w:val="00986BFE"/>
    <w:rsid w:val="009904FA"/>
    <w:rsid w:val="0099271A"/>
    <w:rsid w:val="00994829"/>
    <w:rsid w:val="009A11E3"/>
    <w:rsid w:val="009A1E3F"/>
    <w:rsid w:val="009A2AB1"/>
    <w:rsid w:val="009A6A0F"/>
    <w:rsid w:val="009A7134"/>
    <w:rsid w:val="009A7135"/>
    <w:rsid w:val="009B0CEF"/>
    <w:rsid w:val="009B1E9E"/>
    <w:rsid w:val="009B2192"/>
    <w:rsid w:val="009B515B"/>
    <w:rsid w:val="009C09D3"/>
    <w:rsid w:val="009C1B9C"/>
    <w:rsid w:val="009C329E"/>
    <w:rsid w:val="009C7FDC"/>
    <w:rsid w:val="009D0714"/>
    <w:rsid w:val="009D1C4C"/>
    <w:rsid w:val="009D3B18"/>
    <w:rsid w:val="009D47C9"/>
    <w:rsid w:val="009D49D2"/>
    <w:rsid w:val="009D5F34"/>
    <w:rsid w:val="009D6B56"/>
    <w:rsid w:val="009D787E"/>
    <w:rsid w:val="009E0B47"/>
    <w:rsid w:val="009E6C7B"/>
    <w:rsid w:val="009E73D3"/>
    <w:rsid w:val="009F20E5"/>
    <w:rsid w:val="009F3818"/>
    <w:rsid w:val="009F42E2"/>
    <w:rsid w:val="009F6AE9"/>
    <w:rsid w:val="009F70C3"/>
    <w:rsid w:val="00A02C87"/>
    <w:rsid w:val="00A03656"/>
    <w:rsid w:val="00A050AD"/>
    <w:rsid w:val="00A10066"/>
    <w:rsid w:val="00A1012B"/>
    <w:rsid w:val="00A10EE3"/>
    <w:rsid w:val="00A119BE"/>
    <w:rsid w:val="00A1274E"/>
    <w:rsid w:val="00A1275D"/>
    <w:rsid w:val="00A14956"/>
    <w:rsid w:val="00A15098"/>
    <w:rsid w:val="00A15567"/>
    <w:rsid w:val="00A179B3"/>
    <w:rsid w:val="00A17A6B"/>
    <w:rsid w:val="00A204DD"/>
    <w:rsid w:val="00A20E5D"/>
    <w:rsid w:val="00A21829"/>
    <w:rsid w:val="00A22D03"/>
    <w:rsid w:val="00A25EA5"/>
    <w:rsid w:val="00A2683E"/>
    <w:rsid w:val="00A30AA3"/>
    <w:rsid w:val="00A33897"/>
    <w:rsid w:val="00A3799F"/>
    <w:rsid w:val="00A4041C"/>
    <w:rsid w:val="00A41CEE"/>
    <w:rsid w:val="00A422AC"/>
    <w:rsid w:val="00A43507"/>
    <w:rsid w:val="00A44C3E"/>
    <w:rsid w:val="00A45436"/>
    <w:rsid w:val="00A45933"/>
    <w:rsid w:val="00A46160"/>
    <w:rsid w:val="00A46212"/>
    <w:rsid w:val="00A5051C"/>
    <w:rsid w:val="00A54FAB"/>
    <w:rsid w:val="00A55198"/>
    <w:rsid w:val="00A56F73"/>
    <w:rsid w:val="00A6228E"/>
    <w:rsid w:val="00A65248"/>
    <w:rsid w:val="00A653CD"/>
    <w:rsid w:val="00A65EC6"/>
    <w:rsid w:val="00A66BE0"/>
    <w:rsid w:val="00A701D3"/>
    <w:rsid w:val="00A72258"/>
    <w:rsid w:val="00A7621B"/>
    <w:rsid w:val="00A7781B"/>
    <w:rsid w:val="00A826D1"/>
    <w:rsid w:val="00A8400C"/>
    <w:rsid w:val="00A8533A"/>
    <w:rsid w:val="00A875E1"/>
    <w:rsid w:val="00A920E4"/>
    <w:rsid w:val="00A924BC"/>
    <w:rsid w:val="00A93754"/>
    <w:rsid w:val="00A937A1"/>
    <w:rsid w:val="00A94061"/>
    <w:rsid w:val="00A96141"/>
    <w:rsid w:val="00AA0D6C"/>
    <w:rsid w:val="00AA1894"/>
    <w:rsid w:val="00AA2596"/>
    <w:rsid w:val="00AA291E"/>
    <w:rsid w:val="00AA4F57"/>
    <w:rsid w:val="00AA5B38"/>
    <w:rsid w:val="00AB020D"/>
    <w:rsid w:val="00AB079F"/>
    <w:rsid w:val="00AB08CA"/>
    <w:rsid w:val="00AB178A"/>
    <w:rsid w:val="00AB2793"/>
    <w:rsid w:val="00AB419C"/>
    <w:rsid w:val="00AB6C8E"/>
    <w:rsid w:val="00AC042B"/>
    <w:rsid w:val="00AC111A"/>
    <w:rsid w:val="00AC1B49"/>
    <w:rsid w:val="00AC34AE"/>
    <w:rsid w:val="00AC4179"/>
    <w:rsid w:val="00AC5F16"/>
    <w:rsid w:val="00AD04A2"/>
    <w:rsid w:val="00AD1264"/>
    <w:rsid w:val="00AD1D52"/>
    <w:rsid w:val="00AD2B3E"/>
    <w:rsid w:val="00AD2E01"/>
    <w:rsid w:val="00AD3224"/>
    <w:rsid w:val="00AD506C"/>
    <w:rsid w:val="00AD58A5"/>
    <w:rsid w:val="00AD6896"/>
    <w:rsid w:val="00AD7567"/>
    <w:rsid w:val="00AE431F"/>
    <w:rsid w:val="00AE4C4B"/>
    <w:rsid w:val="00AE6360"/>
    <w:rsid w:val="00AE6D23"/>
    <w:rsid w:val="00AE7059"/>
    <w:rsid w:val="00AE71A1"/>
    <w:rsid w:val="00AE7CA3"/>
    <w:rsid w:val="00AF569B"/>
    <w:rsid w:val="00AF62C0"/>
    <w:rsid w:val="00AF67B6"/>
    <w:rsid w:val="00B00664"/>
    <w:rsid w:val="00B00D6D"/>
    <w:rsid w:val="00B0130F"/>
    <w:rsid w:val="00B02E1E"/>
    <w:rsid w:val="00B033C8"/>
    <w:rsid w:val="00B0397B"/>
    <w:rsid w:val="00B039FE"/>
    <w:rsid w:val="00B046A8"/>
    <w:rsid w:val="00B05B09"/>
    <w:rsid w:val="00B06ECD"/>
    <w:rsid w:val="00B10ED3"/>
    <w:rsid w:val="00B11A50"/>
    <w:rsid w:val="00B12175"/>
    <w:rsid w:val="00B1375D"/>
    <w:rsid w:val="00B20ED2"/>
    <w:rsid w:val="00B22A58"/>
    <w:rsid w:val="00B25EE6"/>
    <w:rsid w:val="00B27AF8"/>
    <w:rsid w:val="00B338A4"/>
    <w:rsid w:val="00B346C5"/>
    <w:rsid w:val="00B34A60"/>
    <w:rsid w:val="00B4069E"/>
    <w:rsid w:val="00B441EA"/>
    <w:rsid w:val="00B44D1F"/>
    <w:rsid w:val="00B45DCA"/>
    <w:rsid w:val="00B45E4E"/>
    <w:rsid w:val="00B4742F"/>
    <w:rsid w:val="00B474CA"/>
    <w:rsid w:val="00B475E1"/>
    <w:rsid w:val="00B51F41"/>
    <w:rsid w:val="00B5521B"/>
    <w:rsid w:val="00B60184"/>
    <w:rsid w:val="00B61C7C"/>
    <w:rsid w:val="00B6210D"/>
    <w:rsid w:val="00B63266"/>
    <w:rsid w:val="00B63B9D"/>
    <w:rsid w:val="00B66124"/>
    <w:rsid w:val="00B661E4"/>
    <w:rsid w:val="00B70AFB"/>
    <w:rsid w:val="00B717B7"/>
    <w:rsid w:val="00B72667"/>
    <w:rsid w:val="00B737C9"/>
    <w:rsid w:val="00B80F04"/>
    <w:rsid w:val="00B8153C"/>
    <w:rsid w:val="00B8214D"/>
    <w:rsid w:val="00B86B12"/>
    <w:rsid w:val="00B90349"/>
    <w:rsid w:val="00B90F9E"/>
    <w:rsid w:val="00B927E2"/>
    <w:rsid w:val="00B92FB5"/>
    <w:rsid w:val="00B95CEB"/>
    <w:rsid w:val="00B965C5"/>
    <w:rsid w:val="00B97CF1"/>
    <w:rsid w:val="00BA03E6"/>
    <w:rsid w:val="00BB031A"/>
    <w:rsid w:val="00BB1D0F"/>
    <w:rsid w:val="00BB4E05"/>
    <w:rsid w:val="00BB512E"/>
    <w:rsid w:val="00BB5516"/>
    <w:rsid w:val="00BB6019"/>
    <w:rsid w:val="00BB697D"/>
    <w:rsid w:val="00BB7B53"/>
    <w:rsid w:val="00BB7F90"/>
    <w:rsid w:val="00BB7FEB"/>
    <w:rsid w:val="00BC0A0F"/>
    <w:rsid w:val="00BC1E7C"/>
    <w:rsid w:val="00BC2E77"/>
    <w:rsid w:val="00BC7EF1"/>
    <w:rsid w:val="00BC7F15"/>
    <w:rsid w:val="00BD2E5D"/>
    <w:rsid w:val="00BD6330"/>
    <w:rsid w:val="00BE3631"/>
    <w:rsid w:val="00BE5418"/>
    <w:rsid w:val="00BE5FB8"/>
    <w:rsid w:val="00BE67EB"/>
    <w:rsid w:val="00BE79B3"/>
    <w:rsid w:val="00BF0A4D"/>
    <w:rsid w:val="00BF2399"/>
    <w:rsid w:val="00BF439D"/>
    <w:rsid w:val="00BF7DA7"/>
    <w:rsid w:val="00C00E8C"/>
    <w:rsid w:val="00C02FB8"/>
    <w:rsid w:val="00C067A7"/>
    <w:rsid w:val="00C07702"/>
    <w:rsid w:val="00C10C63"/>
    <w:rsid w:val="00C11663"/>
    <w:rsid w:val="00C1625E"/>
    <w:rsid w:val="00C17352"/>
    <w:rsid w:val="00C17BC2"/>
    <w:rsid w:val="00C229C0"/>
    <w:rsid w:val="00C22C1F"/>
    <w:rsid w:val="00C232C3"/>
    <w:rsid w:val="00C2440A"/>
    <w:rsid w:val="00C25650"/>
    <w:rsid w:val="00C2780E"/>
    <w:rsid w:val="00C27D69"/>
    <w:rsid w:val="00C300F2"/>
    <w:rsid w:val="00C3260A"/>
    <w:rsid w:val="00C32B0A"/>
    <w:rsid w:val="00C33476"/>
    <w:rsid w:val="00C36DA2"/>
    <w:rsid w:val="00C413C8"/>
    <w:rsid w:val="00C41455"/>
    <w:rsid w:val="00C42753"/>
    <w:rsid w:val="00C44C00"/>
    <w:rsid w:val="00C44F7C"/>
    <w:rsid w:val="00C4571F"/>
    <w:rsid w:val="00C462C2"/>
    <w:rsid w:val="00C4649D"/>
    <w:rsid w:val="00C50665"/>
    <w:rsid w:val="00C5243A"/>
    <w:rsid w:val="00C52D2A"/>
    <w:rsid w:val="00C537AC"/>
    <w:rsid w:val="00C600EF"/>
    <w:rsid w:val="00C61F69"/>
    <w:rsid w:val="00C623B4"/>
    <w:rsid w:val="00C70370"/>
    <w:rsid w:val="00C706C3"/>
    <w:rsid w:val="00C70C2E"/>
    <w:rsid w:val="00C72AA7"/>
    <w:rsid w:val="00C737DE"/>
    <w:rsid w:val="00C7664B"/>
    <w:rsid w:val="00C801E6"/>
    <w:rsid w:val="00C86C1E"/>
    <w:rsid w:val="00C86CA7"/>
    <w:rsid w:val="00C86F6F"/>
    <w:rsid w:val="00C87BCE"/>
    <w:rsid w:val="00C90FA5"/>
    <w:rsid w:val="00C92C09"/>
    <w:rsid w:val="00C94873"/>
    <w:rsid w:val="00C95948"/>
    <w:rsid w:val="00C96F84"/>
    <w:rsid w:val="00CA0E04"/>
    <w:rsid w:val="00CA1790"/>
    <w:rsid w:val="00CA29EB"/>
    <w:rsid w:val="00CA4A92"/>
    <w:rsid w:val="00CA5C8B"/>
    <w:rsid w:val="00CA5ECF"/>
    <w:rsid w:val="00CA6D1C"/>
    <w:rsid w:val="00CB0659"/>
    <w:rsid w:val="00CB08E7"/>
    <w:rsid w:val="00CB0E8B"/>
    <w:rsid w:val="00CB3756"/>
    <w:rsid w:val="00CB4CB9"/>
    <w:rsid w:val="00CB60EF"/>
    <w:rsid w:val="00CC0E2E"/>
    <w:rsid w:val="00CC2F6D"/>
    <w:rsid w:val="00CC496B"/>
    <w:rsid w:val="00CC6D32"/>
    <w:rsid w:val="00CD0EC8"/>
    <w:rsid w:val="00CE0145"/>
    <w:rsid w:val="00CE2722"/>
    <w:rsid w:val="00CE3FCE"/>
    <w:rsid w:val="00CE4E2D"/>
    <w:rsid w:val="00CE61E4"/>
    <w:rsid w:val="00CE7CBF"/>
    <w:rsid w:val="00CF2872"/>
    <w:rsid w:val="00CF3F8B"/>
    <w:rsid w:val="00CF4091"/>
    <w:rsid w:val="00CF47E8"/>
    <w:rsid w:val="00CF5680"/>
    <w:rsid w:val="00D00D2A"/>
    <w:rsid w:val="00D01865"/>
    <w:rsid w:val="00D0514E"/>
    <w:rsid w:val="00D103A2"/>
    <w:rsid w:val="00D11D5D"/>
    <w:rsid w:val="00D1231D"/>
    <w:rsid w:val="00D14CC0"/>
    <w:rsid w:val="00D14EC8"/>
    <w:rsid w:val="00D168C9"/>
    <w:rsid w:val="00D20C50"/>
    <w:rsid w:val="00D220FC"/>
    <w:rsid w:val="00D2229A"/>
    <w:rsid w:val="00D2365E"/>
    <w:rsid w:val="00D23899"/>
    <w:rsid w:val="00D333E3"/>
    <w:rsid w:val="00D351D8"/>
    <w:rsid w:val="00D36799"/>
    <w:rsid w:val="00D36D3B"/>
    <w:rsid w:val="00D373BC"/>
    <w:rsid w:val="00D37E34"/>
    <w:rsid w:val="00D413F1"/>
    <w:rsid w:val="00D463CC"/>
    <w:rsid w:val="00D46ACC"/>
    <w:rsid w:val="00D46C10"/>
    <w:rsid w:val="00D50F8F"/>
    <w:rsid w:val="00D5560D"/>
    <w:rsid w:val="00D5684A"/>
    <w:rsid w:val="00D57900"/>
    <w:rsid w:val="00D6652F"/>
    <w:rsid w:val="00D671FD"/>
    <w:rsid w:val="00D724ED"/>
    <w:rsid w:val="00D729C2"/>
    <w:rsid w:val="00D765CC"/>
    <w:rsid w:val="00D76E34"/>
    <w:rsid w:val="00D81965"/>
    <w:rsid w:val="00D81FB6"/>
    <w:rsid w:val="00D82309"/>
    <w:rsid w:val="00D83FEA"/>
    <w:rsid w:val="00D85E13"/>
    <w:rsid w:val="00D875A2"/>
    <w:rsid w:val="00D91F1D"/>
    <w:rsid w:val="00D9220B"/>
    <w:rsid w:val="00D946DB"/>
    <w:rsid w:val="00DA0DC1"/>
    <w:rsid w:val="00DA1127"/>
    <w:rsid w:val="00DA2B24"/>
    <w:rsid w:val="00DA7C31"/>
    <w:rsid w:val="00DA7F2B"/>
    <w:rsid w:val="00DB0F14"/>
    <w:rsid w:val="00DB2C8F"/>
    <w:rsid w:val="00DB7043"/>
    <w:rsid w:val="00DB747F"/>
    <w:rsid w:val="00DB7F67"/>
    <w:rsid w:val="00DC09C7"/>
    <w:rsid w:val="00DC2AE3"/>
    <w:rsid w:val="00DC3586"/>
    <w:rsid w:val="00DC48F1"/>
    <w:rsid w:val="00DC4BF7"/>
    <w:rsid w:val="00DC624B"/>
    <w:rsid w:val="00DD6940"/>
    <w:rsid w:val="00DE05BF"/>
    <w:rsid w:val="00DE0766"/>
    <w:rsid w:val="00DE1357"/>
    <w:rsid w:val="00DE5FD3"/>
    <w:rsid w:val="00DE63CD"/>
    <w:rsid w:val="00DE6B94"/>
    <w:rsid w:val="00DF2899"/>
    <w:rsid w:val="00DF41AD"/>
    <w:rsid w:val="00DF421B"/>
    <w:rsid w:val="00DF68C2"/>
    <w:rsid w:val="00E0040C"/>
    <w:rsid w:val="00E00E85"/>
    <w:rsid w:val="00E00EA3"/>
    <w:rsid w:val="00E01703"/>
    <w:rsid w:val="00E03939"/>
    <w:rsid w:val="00E04ED4"/>
    <w:rsid w:val="00E06927"/>
    <w:rsid w:val="00E069DD"/>
    <w:rsid w:val="00E07BD8"/>
    <w:rsid w:val="00E1184E"/>
    <w:rsid w:val="00E12473"/>
    <w:rsid w:val="00E1293A"/>
    <w:rsid w:val="00E12C2F"/>
    <w:rsid w:val="00E133DB"/>
    <w:rsid w:val="00E15DB9"/>
    <w:rsid w:val="00E16783"/>
    <w:rsid w:val="00E1732E"/>
    <w:rsid w:val="00E2211A"/>
    <w:rsid w:val="00E26A0A"/>
    <w:rsid w:val="00E2765D"/>
    <w:rsid w:val="00E32299"/>
    <w:rsid w:val="00E4021F"/>
    <w:rsid w:val="00E43412"/>
    <w:rsid w:val="00E467F7"/>
    <w:rsid w:val="00E5327D"/>
    <w:rsid w:val="00E5775C"/>
    <w:rsid w:val="00E63F4D"/>
    <w:rsid w:val="00E63FFB"/>
    <w:rsid w:val="00E655D5"/>
    <w:rsid w:val="00E663C6"/>
    <w:rsid w:val="00E66DCB"/>
    <w:rsid w:val="00E67DCD"/>
    <w:rsid w:val="00E70E22"/>
    <w:rsid w:val="00E72D47"/>
    <w:rsid w:val="00E73DA9"/>
    <w:rsid w:val="00E8064A"/>
    <w:rsid w:val="00E81A0B"/>
    <w:rsid w:val="00E83E67"/>
    <w:rsid w:val="00E85DF4"/>
    <w:rsid w:val="00E8623C"/>
    <w:rsid w:val="00E922C0"/>
    <w:rsid w:val="00E927C4"/>
    <w:rsid w:val="00E94452"/>
    <w:rsid w:val="00E94826"/>
    <w:rsid w:val="00E96FD0"/>
    <w:rsid w:val="00EA00B3"/>
    <w:rsid w:val="00EA059F"/>
    <w:rsid w:val="00EA0C15"/>
    <w:rsid w:val="00EA2DB4"/>
    <w:rsid w:val="00EA3E2C"/>
    <w:rsid w:val="00EA4440"/>
    <w:rsid w:val="00EA463D"/>
    <w:rsid w:val="00EB04A1"/>
    <w:rsid w:val="00EB1889"/>
    <w:rsid w:val="00EB1D56"/>
    <w:rsid w:val="00EB1DB7"/>
    <w:rsid w:val="00EB2A60"/>
    <w:rsid w:val="00EB4848"/>
    <w:rsid w:val="00EB6A05"/>
    <w:rsid w:val="00EB7451"/>
    <w:rsid w:val="00EC14E6"/>
    <w:rsid w:val="00EC2BD8"/>
    <w:rsid w:val="00EC7C4A"/>
    <w:rsid w:val="00ED21F5"/>
    <w:rsid w:val="00ED2D22"/>
    <w:rsid w:val="00ED59F4"/>
    <w:rsid w:val="00ED6659"/>
    <w:rsid w:val="00ED7E73"/>
    <w:rsid w:val="00EE020A"/>
    <w:rsid w:val="00EE16F7"/>
    <w:rsid w:val="00EE4FF2"/>
    <w:rsid w:val="00EF3DEB"/>
    <w:rsid w:val="00EF547A"/>
    <w:rsid w:val="00EF65F9"/>
    <w:rsid w:val="00EF6E6B"/>
    <w:rsid w:val="00F00D06"/>
    <w:rsid w:val="00F0395E"/>
    <w:rsid w:val="00F04537"/>
    <w:rsid w:val="00F05B47"/>
    <w:rsid w:val="00F05B72"/>
    <w:rsid w:val="00F1077E"/>
    <w:rsid w:val="00F11976"/>
    <w:rsid w:val="00F13A4F"/>
    <w:rsid w:val="00F15AC0"/>
    <w:rsid w:val="00F20800"/>
    <w:rsid w:val="00F244C7"/>
    <w:rsid w:val="00F2576A"/>
    <w:rsid w:val="00F26359"/>
    <w:rsid w:val="00F317A1"/>
    <w:rsid w:val="00F327A9"/>
    <w:rsid w:val="00F33ACD"/>
    <w:rsid w:val="00F36343"/>
    <w:rsid w:val="00F36F24"/>
    <w:rsid w:val="00F37FCC"/>
    <w:rsid w:val="00F40485"/>
    <w:rsid w:val="00F42FB0"/>
    <w:rsid w:val="00F43E40"/>
    <w:rsid w:val="00F453C1"/>
    <w:rsid w:val="00F4658D"/>
    <w:rsid w:val="00F51B30"/>
    <w:rsid w:val="00F537DF"/>
    <w:rsid w:val="00F53F95"/>
    <w:rsid w:val="00F6091E"/>
    <w:rsid w:val="00F62A40"/>
    <w:rsid w:val="00F66415"/>
    <w:rsid w:val="00F72347"/>
    <w:rsid w:val="00F72E06"/>
    <w:rsid w:val="00F73507"/>
    <w:rsid w:val="00F75EFD"/>
    <w:rsid w:val="00F80672"/>
    <w:rsid w:val="00F830B4"/>
    <w:rsid w:val="00F832F3"/>
    <w:rsid w:val="00F83345"/>
    <w:rsid w:val="00F84C0E"/>
    <w:rsid w:val="00F8761E"/>
    <w:rsid w:val="00F95B46"/>
    <w:rsid w:val="00F95C4F"/>
    <w:rsid w:val="00F97405"/>
    <w:rsid w:val="00FA16C3"/>
    <w:rsid w:val="00FA1D38"/>
    <w:rsid w:val="00FA1F1A"/>
    <w:rsid w:val="00FA3AD2"/>
    <w:rsid w:val="00FA486C"/>
    <w:rsid w:val="00FA48B5"/>
    <w:rsid w:val="00FA54B1"/>
    <w:rsid w:val="00FA75D3"/>
    <w:rsid w:val="00FB0117"/>
    <w:rsid w:val="00FB189C"/>
    <w:rsid w:val="00FB3BB2"/>
    <w:rsid w:val="00FB584D"/>
    <w:rsid w:val="00FB6304"/>
    <w:rsid w:val="00FC0762"/>
    <w:rsid w:val="00FC1C9E"/>
    <w:rsid w:val="00FC4A24"/>
    <w:rsid w:val="00FC4B6F"/>
    <w:rsid w:val="00FD08D3"/>
    <w:rsid w:val="00FD12BC"/>
    <w:rsid w:val="00FD25EA"/>
    <w:rsid w:val="00FD3C32"/>
    <w:rsid w:val="00FD5BA8"/>
    <w:rsid w:val="00FD6370"/>
    <w:rsid w:val="00FD74DF"/>
    <w:rsid w:val="00FD79BA"/>
    <w:rsid w:val="00FE1938"/>
    <w:rsid w:val="00FE1D56"/>
    <w:rsid w:val="00FE2AF3"/>
    <w:rsid w:val="00FE51B1"/>
    <w:rsid w:val="00FF0B75"/>
    <w:rsid w:val="00FF2524"/>
    <w:rsid w:val="00FF2D9E"/>
    <w:rsid w:val="00FF765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2">
    <w:name w:val="heading 2"/>
    <w:basedOn w:val="Normal"/>
    <w:next w:val="Normal"/>
    <w:link w:val="Heading2Char"/>
    <w:qFormat/>
    <w:rsid w:val="00647529"/>
    <w:pPr>
      <w:keepNext/>
      <w:spacing w:line="360" w:lineRule="auto"/>
      <w:jc w:val="both"/>
      <w:outlineLvl w:val="1"/>
    </w:pPr>
    <w:rPr>
      <w:rFonts w:ascii="Arial" w:hAnsi="Arial"/>
      <w:b/>
      <w:i/>
      <w:sz w:val="22"/>
      <w:szCs w:val="20"/>
      <w:lang w:eastAsia="en-US"/>
    </w:rPr>
  </w:style>
  <w:style w:type="paragraph" w:styleId="Heading3">
    <w:name w:val="heading 3"/>
    <w:basedOn w:val="Normal"/>
    <w:next w:val="Normal"/>
    <w:qFormat/>
    <w:rsid w:val="00CF568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EB1DB7"/>
    <w:pPr>
      <w:autoSpaceDE w:val="0"/>
      <w:autoSpaceDN w:val="0"/>
      <w:adjustRightInd w:val="0"/>
      <w:spacing w:after="160" w:line="240" w:lineRule="exact"/>
    </w:pPr>
    <w:rPr>
      <w:rFonts w:ascii="Verdana" w:hAnsi="Verdana"/>
      <w:sz w:val="20"/>
      <w:szCs w:val="20"/>
      <w:lang w:val="en-US" w:eastAsia="en-US"/>
    </w:rPr>
  </w:style>
  <w:style w:type="character" w:styleId="CommentReference">
    <w:name w:val="annotation reference"/>
    <w:semiHidden/>
    <w:rsid w:val="00EA059F"/>
    <w:rPr>
      <w:sz w:val="16"/>
      <w:szCs w:val="16"/>
    </w:rPr>
  </w:style>
  <w:style w:type="paragraph" w:styleId="CommentText">
    <w:name w:val="annotation text"/>
    <w:basedOn w:val="Normal"/>
    <w:semiHidden/>
    <w:rsid w:val="00EA059F"/>
    <w:rPr>
      <w:sz w:val="20"/>
      <w:szCs w:val="20"/>
    </w:rPr>
  </w:style>
  <w:style w:type="paragraph" w:styleId="CommentSubject">
    <w:name w:val="annotation subject"/>
    <w:basedOn w:val="CommentText"/>
    <w:next w:val="CommentText"/>
    <w:semiHidden/>
    <w:rsid w:val="00EA059F"/>
    <w:rPr>
      <w:b/>
      <w:bCs/>
    </w:rPr>
  </w:style>
  <w:style w:type="paragraph" w:styleId="BalloonText">
    <w:name w:val="Balloon Text"/>
    <w:basedOn w:val="Normal"/>
    <w:semiHidden/>
    <w:rsid w:val="00EA059F"/>
    <w:rPr>
      <w:rFonts w:ascii="Tahoma" w:hAnsi="Tahoma" w:cs="Tahoma"/>
      <w:sz w:val="16"/>
      <w:szCs w:val="16"/>
    </w:rPr>
  </w:style>
  <w:style w:type="table" w:styleId="TableGrid">
    <w:name w:val="Table Grid"/>
    <w:basedOn w:val="TableNormal"/>
    <w:rsid w:val="00CE27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CE2722"/>
    <w:pPr>
      <w:tabs>
        <w:tab w:val="center" w:pos="4153"/>
        <w:tab w:val="right" w:pos="8306"/>
      </w:tabs>
    </w:pPr>
  </w:style>
  <w:style w:type="table" w:customStyle="1" w:styleId="2">
    <w:name w:val="Πλέγμα πίνακα2"/>
    <w:basedOn w:val="TableNormal"/>
    <w:next w:val="TableGrid"/>
    <w:rsid w:val="00CE27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rsid w:val="00126887"/>
    <w:rPr>
      <w:rFonts w:ascii="Courier New" w:hAnsi="Courier New" w:cs="Courier New"/>
      <w:sz w:val="20"/>
      <w:szCs w:val="20"/>
    </w:rPr>
  </w:style>
  <w:style w:type="character" w:styleId="PageNumber">
    <w:name w:val="page number"/>
    <w:basedOn w:val="DefaultParagraphFont"/>
    <w:rsid w:val="00372027"/>
  </w:style>
  <w:style w:type="character" w:styleId="Hyperlink">
    <w:name w:val="Hyperlink"/>
    <w:rsid w:val="00FD08D3"/>
    <w:rPr>
      <w:color w:val="0000FF"/>
      <w:u w:val="single"/>
    </w:rPr>
  </w:style>
  <w:style w:type="paragraph" w:styleId="NormalWeb">
    <w:name w:val="Normal (Web)"/>
    <w:basedOn w:val="Normal"/>
    <w:rsid w:val="00E04ED4"/>
    <w:pPr>
      <w:spacing w:before="100" w:beforeAutospacing="1" w:after="100" w:afterAutospacing="1"/>
    </w:pPr>
  </w:style>
  <w:style w:type="paragraph" w:customStyle="1" w:styleId="c01pointnumerotealtn">
    <w:name w:val="c01pointnumerotealtn"/>
    <w:basedOn w:val="Normal"/>
    <w:rsid w:val="00E5775C"/>
    <w:pPr>
      <w:spacing w:before="100" w:beforeAutospacing="1" w:after="240"/>
      <w:ind w:left="567" w:hanging="539"/>
      <w:jc w:val="both"/>
    </w:pPr>
    <w:rPr>
      <w:rFonts w:ascii="Arial" w:hAnsi="Arial" w:cs="Arial"/>
      <w:sz w:val="22"/>
      <w:szCs w:val="22"/>
    </w:rPr>
  </w:style>
  <w:style w:type="paragraph" w:customStyle="1" w:styleId="c03tiretlong">
    <w:name w:val="c03tiretlong"/>
    <w:basedOn w:val="Normal"/>
    <w:rsid w:val="00E5775C"/>
    <w:pPr>
      <w:spacing w:before="100" w:beforeAutospacing="1" w:after="240"/>
      <w:ind w:left="1134" w:hanging="567"/>
      <w:jc w:val="both"/>
    </w:pPr>
    <w:rPr>
      <w:rFonts w:ascii="Arial" w:hAnsi="Arial" w:cs="Arial"/>
      <w:sz w:val="22"/>
      <w:szCs w:val="22"/>
    </w:rPr>
  </w:style>
  <w:style w:type="paragraph" w:customStyle="1" w:styleId="Char1">
    <w:name w:val="Char1"/>
    <w:basedOn w:val="Normal"/>
    <w:rsid w:val="0055428F"/>
    <w:pPr>
      <w:autoSpaceDE w:val="0"/>
      <w:autoSpaceDN w:val="0"/>
      <w:adjustRightInd w:val="0"/>
      <w:spacing w:after="160" w:line="240" w:lineRule="exact"/>
    </w:pPr>
    <w:rPr>
      <w:rFonts w:ascii="Verdana" w:hAnsi="Verdana" w:cs="Verdana"/>
      <w:sz w:val="20"/>
      <w:szCs w:val="20"/>
      <w:lang w:val="en-US" w:eastAsia="en-US"/>
    </w:rPr>
  </w:style>
  <w:style w:type="paragraph" w:styleId="Header">
    <w:name w:val="header"/>
    <w:basedOn w:val="Normal"/>
    <w:rsid w:val="0089775F"/>
    <w:pPr>
      <w:tabs>
        <w:tab w:val="center" w:pos="4153"/>
        <w:tab w:val="right" w:pos="8306"/>
      </w:tabs>
    </w:pPr>
  </w:style>
  <w:style w:type="paragraph" w:styleId="FootnoteText">
    <w:name w:val="footnote text"/>
    <w:basedOn w:val="Normal"/>
    <w:link w:val="FootnoteTextChar"/>
    <w:semiHidden/>
    <w:rsid w:val="00E43412"/>
    <w:rPr>
      <w:sz w:val="20"/>
      <w:szCs w:val="20"/>
    </w:rPr>
  </w:style>
  <w:style w:type="paragraph" w:customStyle="1" w:styleId="CharCharCharChar">
    <w:name w:val="Char Char Char Char"/>
    <w:basedOn w:val="Normal"/>
    <w:rsid w:val="0032460D"/>
    <w:pPr>
      <w:spacing w:after="160" w:line="240" w:lineRule="exact"/>
      <w:jc w:val="both"/>
    </w:pPr>
    <w:rPr>
      <w:rFonts w:ascii="Verdana" w:hAnsi="Verdana"/>
      <w:sz w:val="20"/>
      <w:szCs w:val="20"/>
      <w:lang w:val="en-US" w:eastAsia="en-US"/>
    </w:rPr>
  </w:style>
  <w:style w:type="character" w:styleId="FootnoteReference">
    <w:name w:val="footnote reference"/>
    <w:rsid w:val="00EC14E6"/>
    <w:rPr>
      <w:vertAlign w:val="superscript"/>
    </w:rPr>
  </w:style>
  <w:style w:type="character" w:customStyle="1" w:styleId="FootnoteTextChar">
    <w:name w:val="Footnote Text Char"/>
    <w:basedOn w:val="DefaultParagraphFont"/>
    <w:link w:val="FootnoteText"/>
    <w:semiHidden/>
    <w:locked/>
    <w:rsid w:val="00B965C5"/>
  </w:style>
  <w:style w:type="character" w:customStyle="1" w:styleId="Heading2Char">
    <w:name w:val="Heading 2 Char"/>
    <w:link w:val="Heading2"/>
    <w:rsid w:val="00390506"/>
    <w:rPr>
      <w:rFonts w:ascii="Arial" w:hAnsi="Arial"/>
      <w:b/>
      <w:i/>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360741">
      <w:bodyDiv w:val="1"/>
      <w:marLeft w:val="0"/>
      <w:marRight w:val="0"/>
      <w:marTop w:val="0"/>
      <w:marBottom w:val="0"/>
      <w:divBdr>
        <w:top w:val="none" w:sz="0" w:space="0" w:color="auto"/>
        <w:left w:val="none" w:sz="0" w:space="0" w:color="auto"/>
        <w:bottom w:val="none" w:sz="0" w:space="0" w:color="auto"/>
        <w:right w:val="none" w:sz="0" w:space="0" w:color="auto"/>
      </w:divBdr>
    </w:div>
    <w:div w:id="491146185">
      <w:bodyDiv w:val="1"/>
      <w:marLeft w:val="0"/>
      <w:marRight w:val="0"/>
      <w:marTop w:val="0"/>
      <w:marBottom w:val="0"/>
      <w:divBdr>
        <w:top w:val="none" w:sz="0" w:space="0" w:color="auto"/>
        <w:left w:val="none" w:sz="0" w:space="0" w:color="auto"/>
        <w:bottom w:val="none" w:sz="0" w:space="0" w:color="auto"/>
        <w:right w:val="none" w:sz="0" w:space="0" w:color="auto"/>
      </w:divBdr>
    </w:div>
    <w:div w:id="552887464">
      <w:bodyDiv w:val="1"/>
      <w:marLeft w:val="0"/>
      <w:marRight w:val="0"/>
      <w:marTop w:val="0"/>
      <w:marBottom w:val="0"/>
      <w:divBdr>
        <w:top w:val="none" w:sz="0" w:space="0" w:color="auto"/>
        <w:left w:val="none" w:sz="0" w:space="0" w:color="auto"/>
        <w:bottom w:val="none" w:sz="0" w:space="0" w:color="auto"/>
        <w:right w:val="none" w:sz="0" w:space="0" w:color="auto"/>
      </w:divBdr>
    </w:div>
    <w:div w:id="786506946">
      <w:bodyDiv w:val="1"/>
      <w:marLeft w:val="0"/>
      <w:marRight w:val="0"/>
      <w:marTop w:val="0"/>
      <w:marBottom w:val="0"/>
      <w:divBdr>
        <w:top w:val="none" w:sz="0" w:space="0" w:color="auto"/>
        <w:left w:val="none" w:sz="0" w:space="0" w:color="auto"/>
        <w:bottom w:val="none" w:sz="0" w:space="0" w:color="auto"/>
        <w:right w:val="none" w:sz="0" w:space="0" w:color="auto"/>
      </w:divBdr>
      <w:divsChild>
        <w:div w:id="212205809">
          <w:marLeft w:val="0"/>
          <w:marRight w:val="0"/>
          <w:marTop w:val="0"/>
          <w:marBottom w:val="0"/>
          <w:divBdr>
            <w:top w:val="none" w:sz="0" w:space="0" w:color="auto"/>
            <w:left w:val="none" w:sz="0" w:space="0" w:color="auto"/>
            <w:bottom w:val="none" w:sz="0" w:space="0" w:color="auto"/>
            <w:right w:val="none" w:sz="0" w:space="0" w:color="auto"/>
          </w:divBdr>
        </w:div>
      </w:divsChild>
    </w:div>
    <w:div w:id="1248271683">
      <w:bodyDiv w:val="1"/>
      <w:marLeft w:val="0"/>
      <w:marRight w:val="0"/>
      <w:marTop w:val="0"/>
      <w:marBottom w:val="0"/>
      <w:divBdr>
        <w:top w:val="none" w:sz="0" w:space="0" w:color="auto"/>
        <w:left w:val="none" w:sz="0" w:space="0" w:color="auto"/>
        <w:bottom w:val="none" w:sz="0" w:space="0" w:color="auto"/>
        <w:right w:val="none" w:sz="0" w:space="0" w:color="auto"/>
      </w:divBdr>
    </w:div>
    <w:div w:id="1292906010">
      <w:bodyDiv w:val="1"/>
      <w:marLeft w:val="0"/>
      <w:marRight w:val="0"/>
      <w:marTop w:val="0"/>
      <w:marBottom w:val="0"/>
      <w:divBdr>
        <w:top w:val="none" w:sz="0" w:space="0" w:color="auto"/>
        <w:left w:val="none" w:sz="0" w:space="0" w:color="auto"/>
        <w:bottom w:val="none" w:sz="0" w:space="0" w:color="auto"/>
        <w:right w:val="none" w:sz="0" w:space="0" w:color="auto"/>
      </w:divBdr>
    </w:div>
    <w:div w:id="1326586675">
      <w:bodyDiv w:val="1"/>
      <w:marLeft w:val="0"/>
      <w:marRight w:val="0"/>
      <w:marTop w:val="0"/>
      <w:marBottom w:val="0"/>
      <w:divBdr>
        <w:top w:val="none" w:sz="0" w:space="0" w:color="auto"/>
        <w:left w:val="none" w:sz="0" w:space="0" w:color="auto"/>
        <w:bottom w:val="none" w:sz="0" w:space="0" w:color="auto"/>
        <w:right w:val="none" w:sz="0" w:space="0" w:color="auto"/>
      </w:divBdr>
    </w:div>
    <w:div w:id="1426267979">
      <w:bodyDiv w:val="1"/>
      <w:marLeft w:val="0"/>
      <w:marRight w:val="0"/>
      <w:marTop w:val="0"/>
      <w:marBottom w:val="0"/>
      <w:divBdr>
        <w:top w:val="none" w:sz="0" w:space="0" w:color="auto"/>
        <w:left w:val="none" w:sz="0" w:space="0" w:color="auto"/>
        <w:bottom w:val="none" w:sz="0" w:space="0" w:color="auto"/>
        <w:right w:val="none" w:sz="0" w:space="0" w:color="auto"/>
      </w:divBdr>
    </w:div>
    <w:div w:id="1542667442">
      <w:bodyDiv w:val="1"/>
      <w:marLeft w:val="0"/>
      <w:marRight w:val="0"/>
      <w:marTop w:val="0"/>
      <w:marBottom w:val="0"/>
      <w:divBdr>
        <w:top w:val="none" w:sz="0" w:space="0" w:color="auto"/>
        <w:left w:val="none" w:sz="0" w:space="0" w:color="auto"/>
        <w:bottom w:val="none" w:sz="0" w:space="0" w:color="auto"/>
        <w:right w:val="none" w:sz="0" w:space="0" w:color="auto"/>
      </w:divBdr>
    </w:div>
    <w:div w:id="1746300941">
      <w:bodyDiv w:val="1"/>
      <w:marLeft w:val="0"/>
      <w:marRight w:val="0"/>
      <w:marTop w:val="0"/>
      <w:marBottom w:val="0"/>
      <w:divBdr>
        <w:top w:val="none" w:sz="0" w:space="0" w:color="auto"/>
        <w:left w:val="none" w:sz="0" w:space="0" w:color="auto"/>
        <w:bottom w:val="none" w:sz="0" w:space="0" w:color="auto"/>
        <w:right w:val="none" w:sz="0" w:space="0" w:color="auto"/>
      </w:divBdr>
    </w:div>
    <w:div w:id="1782727913">
      <w:bodyDiv w:val="1"/>
      <w:marLeft w:val="0"/>
      <w:marRight w:val="0"/>
      <w:marTop w:val="0"/>
      <w:marBottom w:val="0"/>
      <w:divBdr>
        <w:top w:val="none" w:sz="0" w:space="0" w:color="auto"/>
        <w:left w:val="none" w:sz="0" w:space="0" w:color="auto"/>
        <w:bottom w:val="none" w:sz="0" w:space="0" w:color="auto"/>
        <w:right w:val="none" w:sz="0" w:space="0" w:color="auto"/>
      </w:divBdr>
    </w:div>
    <w:div w:id="1920478774">
      <w:bodyDiv w:val="1"/>
      <w:marLeft w:val="0"/>
      <w:marRight w:val="0"/>
      <w:marTop w:val="0"/>
      <w:marBottom w:val="0"/>
      <w:divBdr>
        <w:top w:val="none" w:sz="0" w:space="0" w:color="auto"/>
        <w:left w:val="none" w:sz="0" w:space="0" w:color="auto"/>
        <w:bottom w:val="none" w:sz="0" w:space="0" w:color="auto"/>
        <w:right w:val="none" w:sz="0" w:space="0" w:color="auto"/>
      </w:divBdr>
    </w:div>
    <w:div w:id="1941252575">
      <w:bodyDiv w:val="1"/>
      <w:marLeft w:val="0"/>
      <w:marRight w:val="0"/>
      <w:marTop w:val="0"/>
      <w:marBottom w:val="0"/>
      <w:divBdr>
        <w:top w:val="none" w:sz="0" w:space="0" w:color="auto"/>
        <w:left w:val="none" w:sz="0" w:space="0" w:color="auto"/>
        <w:bottom w:val="none" w:sz="0" w:space="0" w:color="auto"/>
        <w:right w:val="none" w:sz="0" w:space="0" w:color="auto"/>
      </w:divBdr>
    </w:div>
    <w:div w:id="2122139594">
      <w:bodyDiv w:val="1"/>
      <w:marLeft w:val="0"/>
      <w:marRight w:val="0"/>
      <w:marTop w:val="0"/>
      <w:marBottom w:val="0"/>
      <w:divBdr>
        <w:top w:val="none" w:sz="0" w:space="0" w:color="auto"/>
        <w:left w:val="none" w:sz="0" w:space="0" w:color="auto"/>
        <w:bottom w:val="none" w:sz="0" w:space="0" w:color="auto"/>
        <w:right w:val="none" w:sz="0" w:space="0" w:color="auto"/>
      </w:divBdr>
    </w:div>
    <w:div w:id="2137024177">
      <w:bodyDiv w:val="1"/>
      <w:marLeft w:val="0"/>
      <w:marRight w:val="0"/>
      <w:marTop w:val="0"/>
      <w:marBottom w:val="0"/>
      <w:divBdr>
        <w:top w:val="none" w:sz="0" w:space="0" w:color="auto"/>
        <w:left w:val="none" w:sz="0" w:space="0" w:color="auto"/>
        <w:bottom w:val="none" w:sz="0" w:space="0" w:color="auto"/>
        <w:right w:val="none" w:sz="0" w:space="0" w:color="auto"/>
      </w:divBdr>
      <w:divsChild>
        <w:div w:id="693532904">
          <w:marLeft w:val="0"/>
          <w:marRight w:val="0"/>
          <w:marTop w:val="0"/>
          <w:marBottom w:val="0"/>
          <w:divBdr>
            <w:top w:val="none" w:sz="0" w:space="0" w:color="auto"/>
            <w:left w:val="none" w:sz="0" w:space="0" w:color="auto"/>
            <w:bottom w:val="none" w:sz="0" w:space="0" w:color="auto"/>
            <w:right w:val="none" w:sz="0" w:space="0" w:color="auto"/>
          </w:divBdr>
        </w:div>
      </w:divsChild>
    </w:div>
    <w:div w:id="2137791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imap.europa.eu/enotices/changeLanguage.do?language=e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8FEF2D-7F67-4323-A852-3FA466DE3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29</Pages>
  <Words>13181</Words>
  <Characters>78746</Characters>
  <Application>Microsoft Office Word</Application>
  <DocSecurity>0</DocSecurity>
  <Lines>656</Lines>
  <Paragraphs>183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Πεδίο ΥΠΟΒΛΗΘΕΝΤΑ ΣΤΟΙΧΕΙΑ</vt:lpstr>
      <vt:lpstr>Πεδίο ΥΠΟΒΛΗΘΕΝΤΑ ΣΤΟΙΧΕΙΑ</vt:lpstr>
    </vt:vector>
  </TitlesOfParts>
  <Company>nou sa</Company>
  <LinksUpToDate>false</LinksUpToDate>
  <CharactersWithSpaces>91744</CharactersWithSpaces>
  <SharedDoc>false</SharedDoc>
  <HLinks>
    <vt:vector size="6" baseType="variant">
      <vt:variant>
        <vt:i4>851981</vt:i4>
      </vt:variant>
      <vt:variant>
        <vt:i4>0</vt:i4>
      </vt:variant>
      <vt:variant>
        <vt:i4>0</vt:i4>
      </vt:variant>
      <vt:variant>
        <vt:i4>5</vt:i4>
      </vt:variant>
      <vt:variant>
        <vt:lpwstr>http://simap.europa.eu/enotices/changeLanguage.do?language=el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Πεδίο ΥΠΟΒΛΗΘΕΝΤΑ ΣΤΟΙΧΕΙΑ</dc:title>
  <dc:subject/>
  <dc:creator>Anestopoulou</dc:creator>
  <cp:keywords/>
  <cp:lastModifiedBy>ar</cp:lastModifiedBy>
  <cp:revision>4</cp:revision>
  <cp:lastPrinted>2015-04-28T07:54:00Z</cp:lastPrinted>
  <dcterms:created xsi:type="dcterms:W3CDTF">2015-11-06T10:39:00Z</dcterms:created>
  <dcterms:modified xsi:type="dcterms:W3CDTF">2015-11-09T10:40:00Z</dcterms:modified>
</cp:coreProperties>
</file>